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1130C" w14:textId="77777777" w:rsidR="00F35A50" w:rsidRPr="00F35A50" w:rsidRDefault="00FB3766" w:rsidP="002B6F8A">
      <w:pPr>
        <w:spacing w:line="240" w:lineRule="auto"/>
        <w:jc w:val="both"/>
        <w:rPr>
          <w:b/>
          <w:sz w:val="36"/>
        </w:rPr>
      </w:pPr>
      <w:r>
        <w:rPr>
          <w:b/>
          <w:sz w:val="36"/>
        </w:rPr>
        <w:t>Wiederkäuer</w:t>
      </w:r>
      <w:r w:rsidR="00F35A50" w:rsidRPr="00F35A50">
        <w:rPr>
          <w:b/>
          <w:sz w:val="36"/>
        </w:rPr>
        <w:t xml:space="preserve"> und Klimaschutz – </w:t>
      </w:r>
      <w:r w:rsidR="0067773B">
        <w:rPr>
          <w:b/>
          <w:sz w:val="36"/>
        </w:rPr>
        <w:t>b</w:t>
      </w:r>
      <w:r w:rsidR="00F35A50" w:rsidRPr="00F35A50">
        <w:rPr>
          <w:b/>
          <w:sz w:val="36"/>
        </w:rPr>
        <w:t>ei uns kein Widerspruch</w:t>
      </w:r>
      <w:r w:rsidR="00F35A50">
        <w:rPr>
          <w:b/>
          <w:sz w:val="36"/>
        </w:rPr>
        <w:t>!</w:t>
      </w:r>
      <w:r w:rsidR="00F35A50" w:rsidRPr="00F35A50">
        <w:rPr>
          <w:b/>
          <w:sz w:val="36"/>
        </w:rPr>
        <w:t xml:space="preserve"> </w:t>
      </w:r>
    </w:p>
    <w:p w14:paraId="77148A0C" w14:textId="77777777" w:rsidR="00BB6AE9" w:rsidRPr="00D02192" w:rsidRDefault="00BB6AE9" w:rsidP="002B6F8A">
      <w:pPr>
        <w:spacing w:line="240" w:lineRule="auto"/>
        <w:jc w:val="both"/>
        <w:rPr>
          <w:sz w:val="24"/>
        </w:rPr>
      </w:pPr>
      <w:r w:rsidRPr="00D02192">
        <w:rPr>
          <w:sz w:val="24"/>
        </w:rPr>
        <w:t>Thomas Guggenberger, HBLFA Raumberg-Gumpenstein</w:t>
      </w:r>
      <w:r w:rsidR="00092B44">
        <w:rPr>
          <w:rStyle w:val="Funotenzeichen"/>
          <w:sz w:val="24"/>
        </w:rPr>
        <w:footnoteReference w:id="1"/>
      </w:r>
    </w:p>
    <w:p w14:paraId="6A00F4A1" w14:textId="77777777" w:rsidR="00117E54" w:rsidRPr="00092B44" w:rsidRDefault="00117E54" w:rsidP="0094205E">
      <w:pPr>
        <w:shd w:val="clear" w:color="auto" w:fill="D9D9D9" w:themeFill="background1" w:themeFillShade="D9"/>
        <w:spacing w:after="0" w:line="240" w:lineRule="auto"/>
        <w:jc w:val="both"/>
        <w:rPr>
          <w:sz w:val="26"/>
          <w:szCs w:val="26"/>
        </w:rPr>
      </w:pPr>
      <w:r w:rsidRPr="00092B44">
        <w:rPr>
          <w:sz w:val="26"/>
          <w:szCs w:val="26"/>
        </w:rPr>
        <w:t>Österreichs Berge sicher</w:t>
      </w:r>
      <w:r w:rsidR="00C11792" w:rsidRPr="00092B44">
        <w:rPr>
          <w:sz w:val="26"/>
          <w:szCs w:val="26"/>
        </w:rPr>
        <w:t>n</w:t>
      </w:r>
      <w:r w:rsidRPr="00092B44">
        <w:rPr>
          <w:sz w:val="26"/>
          <w:szCs w:val="26"/>
        </w:rPr>
        <w:t xml:space="preserve"> der Landwirtschaft in vielen Gebiete</w:t>
      </w:r>
      <w:r w:rsidR="00C11792" w:rsidRPr="00092B44">
        <w:rPr>
          <w:sz w:val="26"/>
          <w:szCs w:val="26"/>
        </w:rPr>
        <w:t>n</w:t>
      </w:r>
      <w:r w:rsidRPr="00092B44">
        <w:rPr>
          <w:sz w:val="26"/>
          <w:szCs w:val="26"/>
        </w:rPr>
        <w:t xml:space="preserve"> genug Niederschlag. Das ist gut, aber in vielen Regionen wächst </w:t>
      </w:r>
      <w:r w:rsidR="00503F2D" w:rsidRPr="00092B44">
        <w:rPr>
          <w:sz w:val="26"/>
          <w:szCs w:val="26"/>
        </w:rPr>
        <w:t>deshalb</w:t>
      </w:r>
      <w:r w:rsidRPr="00092B44">
        <w:rPr>
          <w:sz w:val="26"/>
          <w:szCs w:val="26"/>
        </w:rPr>
        <w:t xml:space="preserve"> nur Gras und Wald. Wald kann </w:t>
      </w:r>
      <w:r w:rsidR="00503F2D" w:rsidRPr="00092B44">
        <w:rPr>
          <w:sz w:val="26"/>
          <w:szCs w:val="26"/>
        </w:rPr>
        <w:t>direkt</w:t>
      </w:r>
      <w:r w:rsidRPr="00092B44">
        <w:rPr>
          <w:sz w:val="26"/>
          <w:szCs w:val="26"/>
        </w:rPr>
        <w:t xml:space="preserve"> genutzt werden, Gras muss erst durch Wiederkäuer zu Milch und Fleisch umgewandelt werden. Das machen diese Tiere schon immer und bei einer standortgere</w:t>
      </w:r>
      <w:r w:rsidR="00503F2D" w:rsidRPr="00092B44">
        <w:rPr>
          <w:sz w:val="26"/>
          <w:szCs w:val="26"/>
        </w:rPr>
        <w:t>chten Landwirtschaft entsteht so gut wie</w:t>
      </w:r>
      <w:r w:rsidRPr="00092B44">
        <w:rPr>
          <w:sz w:val="26"/>
          <w:szCs w:val="26"/>
        </w:rPr>
        <w:t xml:space="preserve"> keine K</w:t>
      </w:r>
      <w:r w:rsidR="00503F2D" w:rsidRPr="00092B44">
        <w:rPr>
          <w:sz w:val="26"/>
          <w:szCs w:val="26"/>
        </w:rPr>
        <w:t>onkurrenz zu anderen Interessen, im Gegenteil</w:t>
      </w:r>
      <w:r w:rsidR="00C11792" w:rsidRPr="00092B44">
        <w:rPr>
          <w:sz w:val="26"/>
          <w:szCs w:val="26"/>
        </w:rPr>
        <w:t>,</w:t>
      </w:r>
      <w:r w:rsidR="00503F2D" w:rsidRPr="00092B44">
        <w:rPr>
          <w:sz w:val="26"/>
          <w:szCs w:val="26"/>
        </w:rPr>
        <w:t xml:space="preserve"> es werden Öko</w:t>
      </w:r>
      <w:r w:rsidR="00C11792" w:rsidRPr="00092B44">
        <w:rPr>
          <w:sz w:val="26"/>
          <w:szCs w:val="26"/>
        </w:rPr>
        <w:t>s</w:t>
      </w:r>
      <w:r w:rsidR="00503F2D" w:rsidRPr="00092B44">
        <w:rPr>
          <w:sz w:val="26"/>
          <w:szCs w:val="26"/>
        </w:rPr>
        <w:t>ystemleistungen erbracht.</w:t>
      </w:r>
      <w:r w:rsidRPr="00092B44">
        <w:rPr>
          <w:sz w:val="26"/>
          <w:szCs w:val="26"/>
        </w:rPr>
        <w:t xml:space="preserve"> Weil diese Tiere aber</w:t>
      </w:r>
      <w:r w:rsidR="00503F2D" w:rsidRPr="00092B44">
        <w:rPr>
          <w:sz w:val="26"/>
          <w:szCs w:val="26"/>
        </w:rPr>
        <w:t xml:space="preserve"> auch Methan emittieren, wird an einigen Orten in Europa</w:t>
      </w:r>
      <w:r w:rsidRPr="00092B44">
        <w:rPr>
          <w:sz w:val="26"/>
          <w:szCs w:val="26"/>
        </w:rPr>
        <w:t xml:space="preserve"> daran</w:t>
      </w:r>
      <w:r w:rsidR="00C11792" w:rsidRPr="00092B44">
        <w:rPr>
          <w:sz w:val="26"/>
          <w:szCs w:val="26"/>
        </w:rPr>
        <w:t xml:space="preserve"> gedacht,</w:t>
      </w:r>
      <w:r w:rsidRPr="00092B44">
        <w:rPr>
          <w:sz w:val="26"/>
          <w:szCs w:val="26"/>
        </w:rPr>
        <w:t xml:space="preserve"> zumindest einen Teil der Tiere zu töten. </w:t>
      </w:r>
      <w:r w:rsidR="0094205E">
        <w:rPr>
          <w:sz w:val="26"/>
          <w:szCs w:val="26"/>
        </w:rPr>
        <w:t xml:space="preserve">In Österreich ist dies nicht notwendig und auch nicht sinnvoll. </w:t>
      </w:r>
      <w:r w:rsidR="00503F2D" w:rsidRPr="00092B44">
        <w:rPr>
          <w:sz w:val="26"/>
          <w:szCs w:val="26"/>
        </w:rPr>
        <w:t>Denn wenn</w:t>
      </w:r>
      <w:r w:rsidRPr="00092B44">
        <w:rPr>
          <w:sz w:val="26"/>
          <w:szCs w:val="26"/>
        </w:rPr>
        <w:t xml:space="preserve"> wir zur Wirksamkeit von Methan noch seine Kurzlebigkeit hinzufügen</w:t>
      </w:r>
      <w:r w:rsidR="0094205E">
        <w:rPr>
          <w:sz w:val="26"/>
          <w:szCs w:val="26"/>
        </w:rPr>
        <w:t>,</w:t>
      </w:r>
      <w:r w:rsidRPr="00092B44">
        <w:rPr>
          <w:sz w:val="26"/>
          <w:szCs w:val="26"/>
        </w:rPr>
        <w:t xml:space="preserve"> sehen wir plötzlich, dass die Gesamtwirkung so lange gleichbleibt, solang</w:t>
      </w:r>
      <w:r w:rsidR="0094205E">
        <w:rPr>
          <w:sz w:val="26"/>
          <w:szCs w:val="26"/>
        </w:rPr>
        <w:t>e</w:t>
      </w:r>
      <w:r w:rsidRPr="00092B44">
        <w:rPr>
          <w:sz w:val="26"/>
          <w:szCs w:val="26"/>
        </w:rPr>
        <w:t xml:space="preserve"> die Futtermenge gleichbleibt. Das ist in Österreich der Fall. Wir haben heute sogar weniger Wirkung als im Jahr 1890. </w:t>
      </w:r>
      <w:r w:rsidR="00503F2D" w:rsidRPr="00092B44">
        <w:rPr>
          <w:sz w:val="26"/>
          <w:szCs w:val="26"/>
        </w:rPr>
        <w:t>Sollen wir zukünftig</w:t>
      </w:r>
      <w:r w:rsidR="00DE2742" w:rsidRPr="00092B44">
        <w:rPr>
          <w:sz w:val="26"/>
          <w:szCs w:val="26"/>
        </w:rPr>
        <w:t xml:space="preserve"> weniger oder keine Nahrung </w:t>
      </w:r>
      <w:r w:rsidR="00503F2D" w:rsidRPr="00092B44">
        <w:rPr>
          <w:sz w:val="26"/>
          <w:szCs w:val="26"/>
        </w:rPr>
        <w:t>von</w:t>
      </w:r>
      <w:r w:rsidR="00DE2742" w:rsidRPr="00092B44">
        <w:rPr>
          <w:sz w:val="26"/>
          <w:szCs w:val="26"/>
        </w:rPr>
        <w:t xml:space="preserve"> den Wiederkäuern erhalten, müss</w:t>
      </w:r>
      <w:r w:rsidR="00F3328D">
        <w:rPr>
          <w:sz w:val="26"/>
          <w:szCs w:val="26"/>
        </w:rPr>
        <w:t>t</w:t>
      </w:r>
      <w:r w:rsidR="00DE2742" w:rsidRPr="00092B44">
        <w:rPr>
          <w:sz w:val="26"/>
          <w:szCs w:val="26"/>
        </w:rPr>
        <w:t>en wir das Ackerland</w:t>
      </w:r>
      <w:r w:rsidR="00503F2D" w:rsidRPr="00092B44">
        <w:rPr>
          <w:sz w:val="26"/>
          <w:szCs w:val="26"/>
        </w:rPr>
        <w:t xml:space="preserve"> kräftig</w:t>
      </w:r>
      <w:r w:rsidR="00DE2742" w:rsidRPr="00092B44">
        <w:rPr>
          <w:sz w:val="26"/>
          <w:szCs w:val="26"/>
        </w:rPr>
        <w:t xml:space="preserve"> intensivieren. Das </w:t>
      </w:r>
      <w:r w:rsidR="00F3328D">
        <w:rPr>
          <w:sz w:val="26"/>
          <w:szCs w:val="26"/>
        </w:rPr>
        <w:t>würde</w:t>
      </w:r>
      <w:r w:rsidR="00DE2742" w:rsidRPr="00092B44">
        <w:rPr>
          <w:sz w:val="26"/>
          <w:szCs w:val="26"/>
        </w:rPr>
        <w:t xml:space="preserve"> mehr zur Klimaerwärmung beitragen als die Methan-Emissionen der Wiederkäuer ausmachen. </w:t>
      </w:r>
      <w:r w:rsidRPr="00092B44">
        <w:rPr>
          <w:sz w:val="26"/>
          <w:szCs w:val="26"/>
        </w:rPr>
        <w:t xml:space="preserve">Sollten wir trotzdem handeln und auch diese Restwirkung zu senken? Ja, </w:t>
      </w:r>
      <w:r w:rsidR="0094205E">
        <w:rPr>
          <w:sz w:val="26"/>
          <w:szCs w:val="26"/>
        </w:rPr>
        <w:t xml:space="preserve">aber dafür </w:t>
      </w:r>
      <w:r w:rsidR="00F3328D">
        <w:rPr>
          <w:sz w:val="26"/>
          <w:szCs w:val="26"/>
        </w:rPr>
        <w:t>brauchen</w:t>
      </w:r>
      <w:r w:rsidR="0094205E">
        <w:rPr>
          <w:sz w:val="26"/>
          <w:szCs w:val="26"/>
        </w:rPr>
        <w:t xml:space="preserve"> wir </w:t>
      </w:r>
      <w:r w:rsidR="00F3328D">
        <w:rPr>
          <w:sz w:val="26"/>
          <w:szCs w:val="26"/>
        </w:rPr>
        <w:t>keine</w:t>
      </w:r>
      <w:r w:rsidR="0094205E">
        <w:rPr>
          <w:sz w:val="26"/>
          <w:szCs w:val="26"/>
        </w:rPr>
        <w:t xml:space="preserve"> </w:t>
      </w:r>
      <w:r w:rsidRPr="00092B44">
        <w:rPr>
          <w:sz w:val="26"/>
          <w:szCs w:val="26"/>
        </w:rPr>
        <w:t xml:space="preserve">Wiederkäuer töten. Wie </w:t>
      </w:r>
      <w:r w:rsidR="00DE2742" w:rsidRPr="00092B44">
        <w:rPr>
          <w:sz w:val="26"/>
          <w:szCs w:val="26"/>
        </w:rPr>
        <w:t>jeder andere Sektor</w:t>
      </w:r>
      <w:r w:rsidRPr="00092B44">
        <w:rPr>
          <w:sz w:val="26"/>
          <w:szCs w:val="26"/>
        </w:rPr>
        <w:t xml:space="preserve"> hat auch die Landwirtschaft bessere Optionen.</w:t>
      </w:r>
      <w:r w:rsidR="00DE2742" w:rsidRPr="00092B44">
        <w:rPr>
          <w:sz w:val="26"/>
          <w:szCs w:val="26"/>
        </w:rPr>
        <w:t xml:space="preserve"> Am Wichtigsten ist es</w:t>
      </w:r>
      <w:r w:rsidR="00503F2D" w:rsidRPr="00092B44">
        <w:rPr>
          <w:sz w:val="26"/>
          <w:szCs w:val="26"/>
        </w:rPr>
        <w:t>,</w:t>
      </w:r>
      <w:r w:rsidR="00A133A1" w:rsidRPr="00092B44">
        <w:rPr>
          <w:sz w:val="26"/>
          <w:szCs w:val="26"/>
        </w:rPr>
        <w:t xml:space="preserve"> das</w:t>
      </w:r>
      <w:r w:rsidR="00503F2D" w:rsidRPr="00092B44">
        <w:rPr>
          <w:sz w:val="26"/>
          <w:szCs w:val="26"/>
        </w:rPr>
        <w:t>s</w:t>
      </w:r>
      <w:r w:rsidR="00A133A1" w:rsidRPr="00092B44">
        <w:rPr>
          <w:sz w:val="26"/>
          <w:szCs w:val="26"/>
        </w:rPr>
        <w:t xml:space="preserve"> wir alle</w:t>
      </w:r>
      <w:r w:rsidR="00DE2742" w:rsidRPr="00092B44">
        <w:rPr>
          <w:sz w:val="26"/>
          <w:szCs w:val="26"/>
        </w:rPr>
        <w:t xml:space="preserve"> die Emissionen aus fossiler Energie so rasch als möglich stoppen. Sie sind der wahre Grund für den österreichischen Beitrag zur globalen Klimaerwärmung.</w:t>
      </w:r>
    </w:p>
    <w:p w14:paraId="41B5B182" w14:textId="77777777" w:rsidR="0094205E" w:rsidRDefault="0094205E" w:rsidP="002B6F8A">
      <w:pPr>
        <w:spacing w:line="240" w:lineRule="auto"/>
        <w:jc w:val="both"/>
        <w:rPr>
          <w:sz w:val="24"/>
        </w:rPr>
      </w:pPr>
    </w:p>
    <w:p w14:paraId="7267AD14" w14:textId="77777777" w:rsidR="002B6F8A" w:rsidRPr="00D02192" w:rsidRDefault="00D77E0D" w:rsidP="002B6F8A">
      <w:pPr>
        <w:spacing w:line="240" w:lineRule="auto"/>
        <w:jc w:val="both"/>
        <w:rPr>
          <w:sz w:val="24"/>
        </w:rPr>
      </w:pPr>
      <w:r w:rsidRPr="00D02192">
        <w:rPr>
          <w:sz w:val="24"/>
        </w:rPr>
        <w:t>Gilt auch für den Klimaschutz: „Wegen der Bäume sehen wir den Wald nicht mehr!“  Besser wir fliegen etwas höher und sehen uns Österreich von oben an. Vom Bodensee bis Forch</w:t>
      </w:r>
      <w:r w:rsidR="001324C8">
        <w:rPr>
          <w:sz w:val="24"/>
        </w:rPr>
        <w:t>t</w:t>
      </w:r>
      <w:r w:rsidRPr="00D02192">
        <w:rPr>
          <w:sz w:val="24"/>
        </w:rPr>
        <w:t>enstein</w:t>
      </w:r>
      <w:r w:rsidR="001752A3" w:rsidRPr="00D02192">
        <w:rPr>
          <w:sz w:val="24"/>
        </w:rPr>
        <w:t>,</w:t>
      </w:r>
      <w:r w:rsidRPr="00D02192">
        <w:rPr>
          <w:sz w:val="24"/>
        </w:rPr>
        <w:t xml:space="preserve"> von Gmunden bis </w:t>
      </w:r>
      <w:r w:rsidR="001752A3" w:rsidRPr="00D02192">
        <w:rPr>
          <w:sz w:val="24"/>
        </w:rPr>
        <w:t xml:space="preserve">Arnoldstein und von Rohrbach bis </w:t>
      </w:r>
      <w:proofErr w:type="spellStart"/>
      <w:r w:rsidR="001752A3" w:rsidRPr="00D02192">
        <w:rPr>
          <w:sz w:val="24"/>
        </w:rPr>
        <w:t>Zwettl</w:t>
      </w:r>
      <w:proofErr w:type="spellEnd"/>
      <w:r w:rsidRPr="00D02192">
        <w:rPr>
          <w:sz w:val="24"/>
        </w:rPr>
        <w:t>: „Alles Grün!“</w:t>
      </w:r>
      <w:r w:rsidR="001752A3" w:rsidRPr="00D02192">
        <w:rPr>
          <w:sz w:val="24"/>
        </w:rPr>
        <w:t xml:space="preserve">. Meistens sehen wir Wald oder Grünland, im Gebirge auch nackten Felsen in den Tälern und Hügellagen vereinzelt auch Äcker. Nur im Donautal und östlich bzw. südlich der Alpen gibt es große Ackerbaugebiete. </w:t>
      </w:r>
      <w:r w:rsidR="002B6F8A" w:rsidRPr="00D02192">
        <w:rPr>
          <w:sz w:val="24"/>
        </w:rPr>
        <w:t>A</w:t>
      </w:r>
      <w:r w:rsidR="001752A3" w:rsidRPr="00D02192">
        <w:rPr>
          <w:sz w:val="24"/>
        </w:rPr>
        <w:t xml:space="preserve">lle Flächen werden von der Land- und Forstwirtschaft bewirtschaftet. Die Pflanzen </w:t>
      </w:r>
      <w:r w:rsidR="002B6F8A" w:rsidRPr="00D02192">
        <w:rPr>
          <w:sz w:val="24"/>
        </w:rPr>
        <w:t xml:space="preserve">auf den Felder </w:t>
      </w:r>
      <w:r w:rsidR="001752A3" w:rsidRPr="00D02192">
        <w:rPr>
          <w:sz w:val="24"/>
        </w:rPr>
        <w:t xml:space="preserve">wiegen ohne Wasser </w:t>
      </w:r>
      <w:r w:rsidR="007F0330" w:rsidRPr="00D02192">
        <w:rPr>
          <w:sz w:val="24"/>
        </w:rPr>
        <w:t>17 Millionen Tonnen</w:t>
      </w:r>
      <w:r w:rsidR="001324C8">
        <w:rPr>
          <w:sz w:val="24"/>
        </w:rPr>
        <w:t xml:space="preserve"> </w:t>
      </w:r>
      <w:r w:rsidR="001324C8">
        <w:rPr>
          <w:sz w:val="24"/>
        </w:rPr>
        <w:fldChar w:fldCharType="begin"/>
      </w:r>
      <w:r w:rsidR="00120E9A">
        <w:rPr>
          <w:sz w:val="24"/>
        </w:rPr>
        <w:instrText xml:space="preserve"> ADDIN EN.CITE &lt;EndNote&gt;&lt;Cite&gt;&lt;Author&gt;Guggenberger&lt;/Author&gt;&lt;Year&gt;2022&lt;/Year&gt;&lt;RecNum&gt;1093&lt;/RecNum&gt;&lt;DisplayText&gt;(GUGGENBERGER et al. 2022a)&lt;/DisplayText&gt;&lt;record&gt;&lt;rec-number&gt;1093&lt;/rec-number&gt;&lt;foreign-keys&gt;&lt;key app="EN" db-id="rz9a0spee5wrsyet0a8xrx0zpwr9swvz9afa" timestamp="1655589862"&gt;1093&lt;/key&gt;&lt;/foreign-keys&gt;&lt;ref-type name="Journal Article"&gt;17&lt;/ref-type&gt;&lt;contributors&gt;&lt;authors&gt;&lt;author&gt;Guggenberger, T&lt;/author&gt;&lt;author&gt;Stögmüller, Gerald&lt;/author&gt;&lt;author&gt;Gruber, Leonhard&lt;/author&gt;&lt;author&gt;Gappmaier, Stefanie&lt;/author&gt;&lt;author&gt;Terler, Georg&lt;/author&gt;&lt;/authors&gt;&lt;/contributors&gt;&lt;titles&gt;&lt;title&gt;Die Grundfutterqualität in Österreich zwischen 1985 und 2021 und ihre räumlichen Unterschiede in den Kleinproduktionsgebieten&lt;/title&gt;&lt;secondary-title&gt; Aktualisierung der Energie- und Proteinbewertung von Grundfuttermitteln auf Basis von chemischen Analysen und in vitro-Untersuchungen, Forschungsprojekt Dafne 101150,&lt;/secondary-title&gt;&lt;/titles&gt;&lt;pages&gt;7-47&lt;/pages&gt;&lt;dates&gt;&lt;year&gt;2022&lt;/year&gt;&lt;/dates&gt;&lt;urls&gt;&lt;/urls&gt;&lt;/record&gt;&lt;/Cite&gt;&lt;/EndNote&gt;</w:instrText>
      </w:r>
      <w:r w:rsidR="001324C8">
        <w:rPr>
          <w:sz w:val="24"/>
        </w:rPr>
        <w:fldChar w:fldCharType="separate"/>
      </w:r>
      <w:r w:rsidR="00120E9A">
        <w:rPr>
          <w:noProof/>
          <w:sz w:val="24"/>
        </w:rPr>
        <w:t>(GUGGENBERGER et al. 2022a)</w:t>
      </w:r>
      <w:r w:rsidR="001324C8">
        <w:rPr>
          <w:sz w:val="24"/>
        </w:rPr>
        <w:fldChar w:fldCharType="end"/>
      </w:r>
      <w:r w:rsidR="007F0330" w:rsidRPr="00D02192">
        <w:rPr>
          <w:sz w:val="24"/>
        </w:rPr>
        <w:t>.</w:t>
      </w:r>
      <w:r w:rsidR="002B6F8A" w:rsidRPr="00D02192">
        <w:rPr>
          <w:sz w:val="24"/>
        </w:rPr>
        <w:t xml:space="preserve"> Im Wald wachsen jedes Jahr 15 Millionen Tonnen trockenes Holz</w:t>
      </w:r>
      <w:r w:rsidR="00120E9A">
        <w:rPr>
          <w:sz w:val="24"/>
        </w:rPr>
        <w:t xml:space="preserve"> </w:t>
      </w:r>
      <w:r w:rsidR="00120E9A">
        <w:rPr>
          <w:sz w:val="24"/>
        </w:rPr>
        <w:fldChar w:fldCharType="begin"/>
      </w:r>
      <w:r w:rsidR="00120E9A">
        <w:rPr>
          <w:sz w:val="24"/>
        </w:rPr>
        <w:instrText xml:space="preserve"> ADDIN EN.CITE &lt;EndNote&gt;&lt;Cite&gt;&lt;Author&gt;Bundesamt für Wald&lt;/Author&gt;&lt;Year&gt;2023&lt;/Year&gt;&lt;RecNum&gt;1154&lt;/RecNum&gt;&lt;DisplayText&gt;(BUNDESAMT FÜR WALD 2023)&lt;/DisplayText&gt;&lt;record&gt;&lt;rec-number&gt;1154&lt;/rec-number&gt;&lt;foreign-keys&gt;&lt;key app="EN" db-id="rz9a0spee5wrsyet0a8xrx0zpwr9swvz9afa" timestamp="1687269917"&gt;1154&lt;/key&gt;&lt;/foreign-keys&gt;&lt;ref-type name="Dataset"&gt;59&lt;/ref-type&gt;&lt;contributors&gt;&lt;authors&gt;&lt;author&gt;Bundesamt für Wald,&lt;/author&gt;&lt;/authors&gt;&lt;/contributors&gt;&lt;titles&gt;&lt;title&gt;Österreichische Waldinventur. Datenbabfrage&lt;/title&gt;&lt;/titles&gt;&lt;dates&gt;&lt;year&gt;2023&lt;/year&gt;&lt;pub-dates&gt;&lt;date&gt;2023-06-50&lt;/date&gt;&lt;/pub-dates&gt;&lt;/dates&gt;&lt;urls&gt;&lt;/urls&gt;&lt;/record&gt;&lt;/Cite&gt;&lt;/EndNote&gt;</w:instrText>
      </w:r>
      <w:r w:rsidR="00120E9A">
        <w:rPr>
          <w:sz w:val="24"/>
        </w:rPr>
        <w:fldChar w:fldCharType="separate"/>
      </w:r>
      <w:r w:rsidR="00120E9A">
        <w:rPr>
          <w:noProof/>
          <w:sz w:val="24"/>
        </w:rPr>
        <w:t>(BUNDESAMT FÜR WALD 2023)</w:t>
      </w:r>
      <w:r w:rsidR="00120E9A">
        <w:rPr>
          <w:sz w:val="24"/>
        </w:rPr>
        <w:fldChar w:fldCharType="end"/>
      </w:r>
      <w:r w:rsidR="002B6F8A" w:rsidRPr="00D02192">
        <w:rPr>
          <w:sz w:val="24"/>
        </w:rPr>
        <w:t xml:space="preserve"> zu. </w:t>
      </w:r>
    </w:p>
    <w:p w14:paraId="0E67C4D7" w14:textId="77777777" w:rsidR="00EA28C7" w:rsidRPr="00D02192" w:rsidRDefault="002B6F8A" w:rsidP="002B6F8A">
      <w:pPr>
        <w:spacing w:line="240" w:lineRule="auto"/>
        <w:jc w:val="both"/>
        <w:rPr>
          <w:sz w:val="24"/>
        </w:rPr>
      </w:pPr>
      <w:r w:rsidRPr="00D02192">
        <w:rPr>
          <w:sz w:val="24"/>
        </w:rPr>
        <w:t xml:space="preserve">Die gute Nachricht lautet: „Jede Person in Österreich kann also pro Jahr 1,8 Tonnen an Pflanzen aus der Landwirtschaft und 1,6 Tonnen an Holz nutzen. Pro Tag </w:t>
      </w:r>
      <w:r w:rsidR="001324C8">
        <w:rPr>
          <w:sz w:val="24"/>
        </w:rPr>
        <w:t>wären</w:t>
      </w:r>
      <w:r w:rsidRPr="00D02192">
        <w:rPr>
          <w:sz w:val="24"/>
        </w:rPr>
        <w:t xml:space="preserve"> das 5 kg Nahrung und 4</w:t>
      </w:r>
      <w:r w:rsidR="000772C1" w:rsidRPr="00D02192">
        <w:rPr>
          <w:sz w:val="24"/>
        </w:rPr>
        <w:t xml:space="preserve"> kg Holz. Alle sind satt und haben es warm!?</w:t>
      </w:r>
      <w:r w:rsidRPr="00D02192">
        <w:rPr>
          <w:sz w:val="24"/>
        </w:rPr>
        <w:t>“</w:t>
      </w:r>
    </w:p>
    <w:p w14:paraId="3DF72739" w14:textId="77777777" w:rsidR="007252FA" w:rsidRPr="00D02192" w:rsidRDefault="002B6F8A" w:rsidP="00C910B5">
      <w:pPr>
        <w:spacing w:line="240" w:lineRule="auto"/>
        <w:jc w:val="both"/>
        <w:rPr>
          <w:sz w:val="24"/>
        </w:rPr>
      </w:pPr>
      <w:r w:rsidRPr="00D02192">
        <w:rPr>
          <w:sz w:val="24"/>
        </w:rPr>
        <w:t>Leider geht die Milchmädchen-Rechnung nicht auf: „</w:t>
      </w:r>
      <w:r w:rsidR="000772C1" w:rsidRPr="00D02192">
        <w:rPr>
          <w:sz w:val="24"/>
        </w:rPr>
        <w:t>61</w:t>
      </w:r>
      <w:r w:rsidRPr="00D02192">
        <w:rPr>
          <w:sz w:val="24"/>
        </w:rPr>
        <w:t xml:space="preserve"> % der Pflanzen können von Menschen nicht </w:t>
      </w:r>
      <w:r w:rsidR="000772C1" w:rsidRPr="00D02192">
        <w:rPr>
          <w:sz w:val="24"/>
        </w:rPr>
        <w:t>verdaut</w:t>
      </w:r>
      <w:r w:rsidRPr="00D02192">
        <w:rPr>
          <w:sz w:val="24"/>
        </w:rPr>
        <w:t xml:space="preserve"> werden</w:t>
      </w:r>
      <w:r w:rsidR="00120E9A">
        <w:rPr>
          <w:sz w:val="24"/>
        </w:rPr>
        <w:t xml:space="preserve"> </w:t>
      </w:r>
      <w:r w:rsidR="00120E9A">
        <w:rPr>
          <w:sz w:val="24"/>
        </w:rPr>
        <w:fldChar w:fldCharType="begin"/>
      </w:r>
      <w:r w:rsidR="00120E9A">
        <w:rPr>
          <w:sz w:val="24"/>
        </w:rPr>
        <w:instrText xml:space="preserve"> ADDIN EN.CITE &lt;EndNote&gt;&lt;Cite&gt;&lt;Author&gt;Guggenberger&lt;/Author&gt;&lt;Year&gt;2022&lt;/Year&gt;&lt;RecNum&gt;1093&lt;/RecNum&gt;&lt;DisplayText&gt;(GUGGENBERGER et al. 2022a)&lt;/DisplayText&gt;&lt;record&gt;&lt;rec-number&gt;1093&lt;/rec-number&gt;&lt;foreign-keys&gt;&lt;key app="EN" db-id="rz9a0spee5wrsyet0a8xrx0zpwr9swvz9afa" timestamp="1655589862"&gt;1093&lt;/key&gt;&lt;/foreign-keys&gt;&lt;ref-type name="Journal Article"&gt;17&lt;/ref-type&gt;&lt;contributors&gt;&lt;authors&gt;&lt;author&gt;Guggenberger, T&lt;/author&gt;&lt;author&gt;Stögmüller, Gerald&lt;/author&gt;&lt;author&gt;Gruber, Leonhard&lt;/author&gt;&lt;author&gt;Gappmaier, Stefanie&lt;/author&gt;&lt;author&gt;Terler, Georg&lt;/author&gt;&lt;/authors&gt;&lt;/contributors&gt;&lt;titles&gt;&lt;title&gt;Die Grundfutterqualität in Österreich zwischen 1985 und 2021 und ihre räumlichen Unterschiede in den Kleinproduktionsgebieten&lt;/title&gt;&lt;secondary-title&gt; Aktualisierung der Energie- und Proteinbewertung von Grundfuttermitteln auf Basis von chemischen Analysen und in vitro-Untersuchungen, Forschungsprojekt Dafne 101150,&lt;/secondary-title&gt;&lt;/titles&gt;&lt;pages&gt;7-47&lt;/pages&gt;&lt;dates&gt;&lt;year&gt;2022&lt;/year&gt;&lt;/dates&gt;&lt;urls&gt;&lt;/urls&gt;&lt;/record&gt;&lt;/Cite&gt;&lt;/EndNote&gt;</w:instrText>
      </w:r>
      <w:r w:rsidR="00120E9A">
        <w:rPr>
          <w:sz w:val="24"/>
        </w:rPr>
        <w:fldChar w:fldCharType="separate"/>
      </w:r>
      <w:r w:rsidR="00120E9A">
        <w:rPr>
          <w:noProof/>
          <w:sz w:val="24"/>
        </w:rPr>
        <w:t>(GUGGENBERGER et al. 2022a)</w:t>
      </w:r>
      <w:r w:rsidR="00120E9A">
        <w:rPr>
          <w:sz w:val="24"/>
        </w:rPr>
        <w:fldChar w:fldCharType="end"/>
      </w:r>
      <w:r w:rsidR="001324C8">
        <w:rPr>
          <w:sz w:val="24"/>
        </w:rPr>
        <w:t xml:space="preserve"> </w:t>
      </w:r>
      <w:r w:rsidRPr="00D02192">
        <w:rPr>
          <w:sz w:val="24"/>
        </w:rPr>
        <w:t xml:space="preserve">und </w:t>
      </w:r>
      <w:r w:rsidR="000772C1" w:rsidRPr="00D02192">
        <w:rPr>
          <w:sz w:val="24"/>
        </w:rPr>
        <w:t>große Mengen an Holz werden in Wertstoffe umgewandelt.“ Wie die nachhaltige Bereitstellung von Wärme erfolgen soll</w:t>
      </w:r>
      <w:r w:rsidR="00503F2D">
        <w:rPr>
          <w:sz w:val="24"/>
        </w:rPr>
        <w:t>, das</w:t>
      </w:r>
      <w:r w:rsidR="000772C1" w:rsidRPr="00D02192">
        <w:rPr>
          <w:sz w:val="24"/>
        </w:rPr>
        <w:t xml:space="preserve"> steht nicht fest, was mit der Menge von nicht verdaulichen Pflanzen zu tun ist, aber schon seit Österreich besteht.  </w:t>
      </w:r>
    </w:p>
    <w:p w14:paraId="4DA89B9C" w14:textId="77777777" w:rsidR="007252FA" w:rsidRPr="00D02192" w:rsidRDefault="00C910B5" w:rsidP="00C910B5">
      <w:pPr>
        <w:spacing w:line="240" w:lineRule="auto"/>
        <w:jc w:val="both"/>
        <w:rPr>
          <w:sz w:val="24"/>
        </w:rPr>
      </w:pPr>
      <w:r w:rsidRPr="00D02192">
        <w:rPr>
          <w:sz w:val="24"/>
        </w:rPr>
        <w:t>Wo immer</w:t>
      </w:r>
      <w:r w:rsidR="00C11792">
        <w:rPr>
          <w:sz w:val="24"/>
        </w:rPr>
        <w:t xml:space="preserve"> es</w:t>
      </w:r>
      <w:r w:rsidRPr="00D02192">
        <w:rPr>
          <w:sz w:val="24"/>
        </w:rPr>
        <w:t xml:space="preserve"> möglich</w:t>
      </w:r>
      <w:r w:rsidR="00C11792">
        <w:rPr>
          <w:sz w:val="24"/>
        </w:rPr>
        <w:t xml:space="preserve"> war,</w:t>
      </w:r>
      <w:r w:rsidRPr="00D02192">
        <w:rPr>
          <w:sz w:val="24"/>
        </w:rPr>
        <w:t xml:space="preserve"> </w:t>
      </w:r>
      <w:r w:rsidR="001324C8">
        <w:rPr>
          <w:sz w:val="24"/>
        </w:rPr>
        <w:t>wurden</w:t>
      </w:r>
      <w:r w:rsidRPr="00D02192">
        <w:rPr>
          <w:sz w:val="24"/>
        </w:rPr>
        <w:t xml:space="preserve"> seit dem Hochmittelalter mit diese</w:t>
      </w:r>
      <w:r w:rsidR="00C11792">
        <w:rPr>
          <w:sz w:val="24"/>
        </w:rPr>
        <w:t>m</w:t>
      </w:r>
      <w:r w:rsidRPr="00D02192">
        <w:rPr>
          <w:sz w:val="24"/>
        </w:rPr>
        <w:t xml:space="preserve"> Futter Rinder, Schafe, Ziegen und Pferde gefüttert. Ihre Ausscheidungen </w:t>
      </w:r>
      <w:r w:rsidR="001324C8">
        <w:rPr>
          <w:sz w:val="24"/>
        </w:rPr>
        <w:t>wurden</w:t>
      </w:r>
      <w:r w:rsidRPr="00D02192">
        <w:rPr>
          <w:sz w:val="24"/>
        </w:rPr>
        <w:t xml:space="preserve"> gesammelt und mach</w:t>
      </w:r>
      <w:r w:rsidR="001324C8">
        <w:rPr>
          <w:sz w:val="24"/>
        </w:rPr>
        <w:t>ten</w:t>
      </w:r>
      <w:r w:rsidRPr="00D02192">
        <w:rPr>
          <w:sz w:val="24"/>
        </w:rPr>
        <w:t xml:space="preserve"> die </w:t>
      </w:r>
      <w:r w:rsidRPr="00D02192">
        <w:rPr>
          <w:sz w:val="24"/>
        </w:rPr>
        <w:lastRenderedPageBreak/>
        <w:t xml:space="preserve">wenigen Ackerflächen in den Bergregionen fruchtbar. Im Ackerbaugebiet setzt sich die Dreifelderwirtschaft durch. </w:t>
      </w:r>
      <w:r w:rsidR="00CA6064">
        <w:rPr>
          <w:sz w:val="24"/>
        </w:rPr>
        <w:t xml:space="preserve">Wiederkäuer waren ein unersetzbares Glied der Kreislaufwirtschaft. </w:t>
      </w:r>
      <w:r w:rsidRPr="00D02192">
        <w:rPr>
          <w:sz w:val="24"/>
        </w:rPr>
        <w:t>Das bleibt so bis zum Ende des 19. Jahrhunde</w:t>
      </w:r>
      <w:r w:rsidR="002A27B8" w:rsidRPr="00D02192">
        <w:rPr>
          <w:sz w:val="24"/>
        </w:rPr>
        <w:t xml:space="preserve">rts. 1880 </w:t>
      </w:r>
      <w:r w:rsidR="001324C8">
        <w:rPr>
          <w:sz w:val="24"/>
        </w:rPr>
        <w:t>ließ</w:t>
      </w:r>
      <w:r w:rsidR="002A27B8" w:rsidRPr="00D02192">
        <w:rPr>
          <w:sz w:val="24"/>
        </w:rPr>
        <w:t xml:space="preserve"> Kaiser Franz Josef</w:t>
      </w:r>
      <w:r w:rsidR="001324C8">
        <w:rPr>
          <w:sz w:val="24"/>
        </w:rPr>
        <w:t xml:space="preserve"> I</w:t>
      </w:r>
      <w:r w:rsidR="002A27B8" w:rsidRPr="00D02192">
        <w:rPr>
          <w:sz w:val="24"/>
        </w:rPr>
        <w:t xml:space="preserve"> von der Statistischen Zentralkommission die Tiere in Österreich zählen</w:t>
      </w:r>
      <w:r w:rsidR="001324C8">
        <w:rPr>
          <w:sz w:val="24"/>
        </w:rPr>
        <w:t xml:space="preserve"> </w:t>
      </w:r>
      <w:r w:rsidR="001324C8">
        <w:rPr>
          <w:sz w:val="24"/>
        </w:rPr>
        <w:fldChar w:fldCharType="begin"/>
      </w:r>
      <w:r w:rsidR="001324C8">
        <w:rPr>
          <w:sz w:val="24"/>
        </w:rPr>
        <w:instrText xml:space="preserve"> ADDIN EN.CITE &lt;EndNote&gt;&lt;Cite&gt;&lt;Author&gt;Österreichische Statistik&lt;/Author&gt;&lt;Year&gt;1890&lt;/Year&gt;&lt;RecNum&gt;993&lt;/RecNum&gt;&lt;DisplayText&gt;(ÖSTERREICHISCHE STATISTIK 1890)&lt;/DisplayText&gt;&lt;record&gt;&lt;rec-number&gt;993&lt;/rec-number&gt;&lt;foreign-keys&gt;&lt;key app="EN" db-id="rz9a0spee5wrsyet0a8xrx0zpwr9swvz9afa" timestamp="1633199471"&gt;993&lt;/key&gt;&lt;/foreign-keys&gt;&lt;ref-type name="Report"&gt;27&lt;/ref-type&gt;&lt;contributors&gt;&lt;authors&gt;&lt;author&gt;Österreichische Statistik,&lt;/author&gt;&lt;/authors&gt;&lt;secondary-authors&gt;&lt;author&gt;Österreichische Statistik&lt;/author&gt;&lt;/secondary-authors&gt;&lt;/contributors&gt;&lt;titles&gt;&lt;title&gt;Band 34, Heft 1: Die Ergebnisse der Viehzählung vom 31. December 1890&lt;/title&gt;&lt;/titles&gt;&lt;pages&gt;86&lt;/pages&gt;&lt;dates&gt;&lt;year&gt;1890&lt;/year&gt;&lt;/dates&gt;&lt;pub-location&gt;Wien&lt;/pub-location&gt;&lt;publisher&gt;K. K. Statistische Central-Commission&lt;/publisher&gt;&lt;urls&gt;&lt;/urls&gt;&lt;/record&gt;&lt;/Cite&gt;&lt;/EndNote&gt;</w:instrText>
      </w:r>
      <w:r w:rsidR="001324C8">
        <w:rPr>
          <w:sz w:val="24"/>
        </w:rPr>
        <w:fldChar w:fldCharType="separate"/>
      </w:r>
      <w:r w:rsidR="001324C8">
        <w:rPr>
          <w:noProof/>
          <w:sz w:val="24"/>
        </w:rPr>
        <w:t>(ÖSTERREICHISCHE STATISTIK 1890)</w:t>
      </w:r>
      <w:r w:rsidR="001324C8">
        <w:rPr>
          <w:sz w:val="24"/>
        </w:rPr>
        <w:fldChar w:fldCharType="end"/>
      </w:r>
      <w:r w:rsidR="002A27B8" w:rsidRPr="00D02192">
        <w:rPr>
          <w:sz w:val="24"/>
        </w:rPr>
        <w:t>. Auf dem heutigen Gebiet leb</w:t>
      </w:r>
      <w:r w:rsidR="00C11792">
        <w:rPr>
          <w:sz w:val="24"/>
        </w:rPr>
        <w:t>t</w:t>
      </w:r>
      <w:r w:rsidR="002A27B8" w:rsidRPr="00D02192">
        <w:rPr>
          <w:sz w:val="24"/>
        </w:rPr>
        <w:t>en damals 2,2 Millionen Rinder, davon rund 1 Mill</w:t>
      </w:r>
      <w:r w:rsidR="00314E83" w:rsidRPr="00D02192">
        <w:rPr>
          <w:sz w:val="24"/>
        </w:rPr>
        <w:t>i</w:t>
      </w:r>
      <w:r w:rsidR="002A27B8" w:rsidRPr="00D02192">
        <w:rPr>
          <w:sz w:val="24"/>
        </w:rPr>
        <w:t>on an Milchkühen. Dazu 270.000 Pferde und 800.000 Schafe und Ziegen. Diese Tiere sind kleiner und leichter, wiegen in Summe aber mit 930.000 Tonnen und 5 % mehr als die aktuellen Tiere. 2021 zählten wir 1,</w:t>
      </w:r>
      <w:r w:rsidR="00314E83" w:rsidRPr="00D02192">
        <w:rPr>
          <w:sz w:val="24"/>
        </w:rPr>
        <w:t>9</w:t>
      </w:r>
      <w:r w:rsidR="002A27B8" w:rsidRPr="00D02192">
        <w:rPr>
          <w:sz w:val="24"/>
        </w:rPr>
        <w:t xml:space="preserve"> Millionen Rinder, davon 712.000 Kühe, </w:t>
      </w:r>
      <w:r w:rsidR="00C70101" w:rsidRPr="00D02192">
        <w:rPr>
          <w:sz w:val="24"/>
        </w:rPr>
        <w:t>71.000 Pferde und 500.000 Schafe und Ziegen</w:t>
      </w:r>
      <w:r w:rsidR="00120E9A">
        <w:rPr>
          <w:sz w:val="24"/>
        </w:rPr>
        <w:t xml:space="preserve"> </w:t>
      </w:r>
      <w:r w:rsidR="00120E9A">
        <w:rPr>
          <w:sz w:val="24"/>
        </w:rPr>
        <w:fldChar w:fldCharType="begin"/>
      </w:r>
      <w:r w:rsidR="00120E9A">
        <w:rPr>
          <w:sz w:val="24"/>
        </w:rPr>
        <w:instrText xml:space="preserve"> ADDIN EN.CITE &lt;EndNote&gt;&lt;Cite&gt;&lt;Author&gt;Bundesministerium für Land- und Forstwirtschaft&lt;/Author&gt;&lt;Year&gt;2022&lt;/Year&gt;&lt;RecNum&gt;1155&lt;/RecNum&gt;&lt;DisplayText&gt;(BUNDESMINISTERIUM FÜR LAND- UND FORSTWIRTSCHAFT 2022)&lt;/DisplayText&gt;&lt;record&gt;&lt;rec-number&gt;1155&lt;/rec-number&gt;&lt;foreign-keys&gt;&lt;key app="EN" db-id="rz9a0spee5wrsyet0a8xrx0zpwr9swvz9afa" timestamp="1687270021"&gt;1155&lt;/key&gt;&lt;/foreign-keys&gt;&lt;ref-type name="Dataset"&gt;59&lt;/ref-type&gt;&lt;contributors&gt;&lt;authors&gt;&lt;author&gt;Bundesministerium für Land- und Forstwirtschaft, Umwelt und Wasserwirtschaft&lt;/author&gt;&lt;/authors&gt;&lt;/contributors&gt;&lt;titles&gt;&lt;title&gt;Grüner Bericht, Tabelle 2.2.2.1 Viehstand nach Alter und Kategorie&lt;/title&gt;&lt;/titles&gt;&lt;dates&gt;&lt;year&gt;2022&lt;/year&gt;&lt;/dates&gt;&lt;urls&gt;&lt;/urls&gt;&lt;/record&gt;&lt;/Cite&gt;&lt;/EndNote&gt;</w:instrText>
      </w:r>
      <w:r w:rsidR="00120E9A">
        <w:rPr>
          <w:sz w:val="24"/>
        </w:rPr>
        <w:fldChar w:fldCharType="separate"/>
      </w:r>
      <w:r w:rsidR="00120E9A">
        <w:rPr>
          <w:noProof/>
          <w:sz w:val="24"/>
        </w:rPr>
        <w:t>(BUNDESMINISTERIUM FÜR LAND- UND FORSTWIRTSCHAFT 2022)</w:t>
      </w:r>
      <w:r w:rsidR="00120E9A">
        <w:rPr>
          <w:sz w:val="24"/>
        </w:rPr>
        <w:fldChar w:fldCharType="end"/>
      </w:r>
      <w:r w:rsidR="00C70101" w:rsidRPr="00D02192">
        <w:rPr>
          <w:sz w:val="24"/>
        </w:rPr>
        <w:t>.</w:t>
      </w:r>
      <w:r w:rsidR="00314E83" w:rsidRPr="00D02192">
        <w:rPr>
          <w:sz w:val="24"/>
        </w:rPr>
        <w:t xml:space="preserve"> </w:t>
      </w:r>
    </w:p>
    <w:p w14:paraId="58668AB5" w14:textId="77777777" w:rsidR="00B074D1" w:rsidRPr="00D02192" w:rsidRDefault="00B074D1" w:rsidP="00C910B5">
      <w:pPr>
        <w:spacing w:line="240" w:lineRule="auto"/>
        <w:jc w:val="both"/>
        <w:rPr>
          <w:sz w:val="24"/>
        </w:rPr>
      </w:pPr>
      <w:r w:rsidRPr="00D02192">
        <w:rPr>
          <w:sz w:val="24"/>
        </w:rPr>
        <w:t>Wenn wir von unserer 5 kg pflanzlicher Nahrung etwa 3 kg an diese Tiere verfüttern, erhalten wir pro Tag mindestens 35 Gramm Butterfett, 29 Gramm Eiweiß und 29 Gramm Fleisch. Ein guter Deal!</w:t>
      </w:r>
    </w:p>
    <w:p w14:paraId="70E43631" w14:textId="77777777" w:rsidR="00BB6AE9" w:rsidRPr="00D02192" w:rsidRDefault="0039290E" w:rsidP="00C910B5">
      <w:pPr>
        <w:spacing w:line="240" w:lineRule="auto"/>
        <w:jc w:val="both"/>
        <w:rPr>
          <w:sz w:val="24"/>
        </w:rPr>
      </w:pPr>
      <w:r w:rsidRPr="00D02192">
        <w:rPr>
          <w:sz w:val="24"/>
        </w:rPr>
        <w:t>Das finden nicht all</w:t>
      </w:r>
      <w:r w:rsidR="00CA6064">
        <w:rPr>
          <w:sz w:val="24"/>
        </w:rPr>
        <w:t>e, weil sie sich S</w:t>
      </w:r>
      <w:r w:rsidR="003903BD" w:rsidRPr="00D02192">
        <w:rPr>
          <w:sz w:val="24"/>
        </w:rPr>
        <w:t xml:space="preserve">orgen um das Klima machen. Im Zusammenhang mit </w:t>
      </w:r>
      <w:r w:rsidR="00CA6064">
        <w:rPr>
          <w:sz w:val="24"/>
        </w:rPr>
        <w:t>der tatsächlichen</w:t>
      </w:r>
      <w:r w:rsidR="003903BD" w:rsidRPr="00D02192">
        <w:rPr>
          <w:sz w:val="24"/>
        </w:rPr>
        <w:t xml:space="preserve"> Wirkung der Verbrennung fossilen Energie fällt</w:t>
      </w:r>
      <w:r w:rsidR="00CA6064">
        <w:rPr>
          <w:sz w:val="24"/>
        </w:rPr>
        <w:t xml:space="preserve"> diese Sorge</w:t>
      </w:r>
      <w:r w:rsidR="003903BD" w:rsidRPr="00D02192">
        <w:rPr>
          <w:sz w:val="24"/>
        </w:rPr>
        <w:t xml:space="preserve"> schwach aus. Die CO</w:t>
      </w:r>
      <w:r w:rsidR="003903BD" w:rsidRPr="00CA6064">
        <w:rPr>
          <w:sz w:val="24"/>
          <w:vertAlign w:val="subscript"/>
        </w:rPr>
        <w:t>2</w:t>
      </w:r>
      <w:r w:rsidR="003903BD" w:rsidRPr="00D02192">
        <w:rPr>
          <w:sz w:val="24"/>
        </w:rPr>
        <w:t>-Emissionen jedes dritten Liters an Treibstoff</w:t>
      </w:r>
      <w:r w:rsidR="00B2276F">
        <w:rPr>
          <w:sz w:val="24"/>
        </w:rPr>
        <w:t>,</w:t>
      </w:r>
      <w:r w:rsidR="003903BD" w:rsidRPr="00D02192">
        <w:rPr>
          <w:sz w:val="24"/>
        </w:rPr>
        <w:t xml:space="preserve"> den wir verbrennen</w:t>
      </w:r>
      <w:r w:rsidR="00B2276F">
        <w:rPr>
          <w:sz w:val="24"/>
        </w:rPr>
        <w:t>,</w:t>
      </w:r>
      <w:r w:rsidR="003903BD" w:rsidRPr="00D02192">
        <w:rPr>
          <w:sz w:val="24"/>
        </w:rPr>
        <w:t xml:space="preserve"> wird nicht mehr in die Biomasse, die Böden oder die Weltmeere zurückkehren. Nicht weil </w:t>
      </w:r>
      <w:r w:rsidR="00B2276F">
        <w:rPr>
          <w:sz w:val="24"/>
        </w:rPr>
        <w:t>er</w:t>
      </w:r>
      <w:r w:rsidR="003903BD" w:rsidRPr="00D02192">
        <w:rPr>
          <w:sz w:val="24"/>
        </w:rPr>
        <w:t xml:space="preserve"> nicht will, sondern weil er nicht kann. Es gibt einfach keinen </w:t>
      </w:r>
      <w:r w:rsidR="00BB6AE9" w:rsidRPr="00D02192">
        <w:rPr>
          <w:sz w:val="24"/>
        </w:rPr>
        <w:t xml:space="preserve">vollständigen </w:t>
      </w:r>
      <w:r w:rsidR="003903BD" w:rsidRPr="00D02192">
        <w:rPr>
          <w:sz w:val="24"/>
        </w:rPr>
        <w:t>Abbaumechanismus</w:t>
      </w:r>
      <w:r w:rsidR="00A133A1">
        <w:rPr>
          <w:sz w:val="24"/>
        </w:rPr>
        <w:t xml:space="preserve"> </w:t>
      </w:r>
      <w:r w:rsidR="00A133A1">
        <w:rPr>
          <w:sz w:val="24"/>
        </w:rPr>
        <w:fldChar w:fldCharType="begin"/>
      </w:r>
      <w:r w:rsidR="00A133A1">
        <w:rPr>
          <w:sz w:val="24"/>
        </w:rPr>
        <w:instrText xml:space="preserve"> ADDIN EN.CITE &lt;EndNote&gt;&lt;Cite&gt;&lt;Author&gt;Strassmann&lt;/Author&gt;&lt;Year&gt;2018&lt;/Year&gt;&lt;RecNum&gt;1145&lt;/RecNum&gt;&lt;DisplayText&gt;(STRASSMANN und JOOS 2018)&lt;/DisplayText&gt;&lt;record&gt;&lt;rec-number&gt;1145&lt;/rec-number&gt;&lt;foreign-keys&gt;&lt;key app="EN" db-id="rz9a0spee5wrsyet0a8xrx0zpwr9swvz9afa" timestamp="1678798466"&gt;1145&lt;/key&gt;&lt;/foreign-keys&gt;&lt;ref-type name="Journal Article"&gt;17&lt;/ref-type&gt;&lt;contributors&gt;&lt;authors&gt;&lt;author&gt;Strassmann, K. M.&lt;/author&gt;&lt;author&gt;Joos, F.&lt;/author&gt;&lt;/authors&gt;&lt;/contributors&gt;&lt;titles&gt;&lt;title&gt;The Bern Simple Climate Model (BernSCM) v1.0: an extensible and fully documented open-source re-implementation of the Bern reduced-form model for global carbon cycle–climate simulations&lt;/title&gt;&lt;secondary-title&gt;Geosci. Model Dev.&lt;/secondary-title&gt;&lt;/titles&gt;&lt;periodical&gt;&lt;full-title&gt;Geosci. Model Dev.&lt;/full-title&gt;&lt;/periodical&gt;&lt;pages&gt;1887-1908&lt;/pages&gt;&lt;volume&gt;11&lt;/volume&gt;&lt;number&gt;5&lt;/number&gt;&lt;dates&gt;&lt;year&gt;2018&lt;/year&gt;&lt;/dates&gt;&lt;publisher&gt;Copernicus Publications&lt;/publisher&gt;&lt;isbn&gt;1991-9603&lt;/isbn&gt;&lt;urls&gt;&lt;related-urls&gt;&lt;url&gt;https://gmd.copernicus.org/articles/11/1887/2018/&lt;/url&gt;&lt;/related-urls&gt;&lt;/urls&gt;&lt;electronic-resource-num&gt;10.5194/gmd-11-1887-2018&lt;/electronic-resource-num&gt;&lt;/record&gt;&lt;/Cite&gt;&lt;/EndNote&gt;</w:instrText>
      </w:r>
      <w:r w:rsidR="00A133A1">
        <w:rPr>
          <w:sz w:val="24"/>
        </w:rPr>
        <w:fldChar w:fldCharType="separate"/>
      </w:r>
      <w:r w:rsidR="00A133A1">
        <w:rPr>
          <w:noProof/>
          <w:sz w:val="24"/>
        </w:rPr>
        <w:t>(STRASSMANN und JOOS 2018)</w:t>
      </w:r>
      <w:r w:rsidR="00A133A1">
        <w:rPr>
          <w:sz w:val="24"/>
        </w:rPr>
        <w:fldChar w:fldCharType="end"/>
      </w:r>
      <w:r w:rsidR="00BB6AE9" w:rsidRPr="00D02192">
        <w:rPr>
          <w:sz w:val="24"/>
        </w:rPr>
        <w:t xml:space="preserve">. </w:t>
      </w:r>
      <w:r w:rsidR="003903BD" w:rsidRPr="00D02192">
        <w:rPr>
          <w:sz w:val="24"/>
        </w:rPr>
        <w:t>Alles ist bereits gesättigt</w:t>
      </w:r>
      <w:r w:rsidR="00A133A1">
        <w:rPr>
          <w:sz w:val="24"/>
        </w:rPr>
        <w:t xml:space="preserve"> und das CO</w:t>
      </w:r>
      <w:r w:rsidR="00A133A1" w:rsidRPr="00C11792">
        <w:rPr>
          <w:sz w:val="24"/>
          <w:vertAlign w:val="subscript"/>
        </w:rPr>
        <w:t>2</w:t>
      </w:r>
      <w:r w:rsidR="00A133A1">
        <w:rPr>
          <w:sz w:val="24"/>
        </w:rPr>
        <w:t xml:space="preserve"> in der Atmosphäre baut sich nicht mehr vollständig ab</w:t>
      </w:r>
      <w:r w:rsidR="00CA6064">
        <w:rPr>
          <w:sz w:val="24"/>
        </w:rPr>
        <w:t>. Eine Wirkungswelle entsteht</w:t>
      </w:r>
      <w:r w:rsidR="00120E9A">
        <w:rPr>
          <w:sz w:val="24"/>
        </w:rPr>
        <w:t xml:space="preserve"> </w:t>
      </w:r>
      <w:r w:rsidR="00120E9A">
        <w:rPr>
          <w:sz w:val="24"/>
        </w:rPr>
        <w:fldChar w:fldCharType="begin"/>
      </w:r>
      <w:r w:rsidR="00120E9A">
        <w:rPr>
          <w:sz w:val="24"/>
        </w:rPr>
        <w:instrText xml:space="preserve"> ADDIN EN.CITE &lt;EndNote&gt;&lt;Cite&gt;&lt;Author&gt;Guggenberger&lt;/Author&gt;&lt;Year&gt;2022&lt;/Year&gt;&lt;RecNum&gt;1142&lt;/RecNum&gt;&lt;DisplayText&gt;(GUGGENBERGER et al. 2022b)&lt;/DisplayText&gt;&lt;record&gt;&lt;rec-number&gt;1142&lt;/rec-number&gt;&lt;foreign-keys&gt;&lt;key app="EN" db-id="rz9a0spee5wrsyet0a8xrx0zpwr9swvz9afa" timestamp="1676982443"&gt;1142&lt;/key&gt;&lt;/foreign-keys&gt;&lt;ref-type name="Report"&gt;27&lt;/ref-type&gt;&lt;contributors&gt;&lt;authors&gt;&lt;author&gt;Guggenberger, T&lt;/author&gt;&lt;author&gt;Terler, Georg&lt;/author&gt;&lt;author&gt;Herndl, M.&lt;/author&gt;&lt;author&gt;Fritz, Christian&lt;/author&gt;&lt;author&gt;Grassauer, Florian&lt;/author&gt;&lt;/authors&gt;&lt;/contributors&gt;&lt;titles&gt;&lt;title&gt;Langzeitbewertung von Treibhausgasemissionen in Österreich.&lt;/title&gt;&lt;secondary-title&gt;Forschungsbericht&lt;/secondary-title&gt;&lt;/titles&gt;&lt;pages&gt;33&lt;/pages&gt;&lt;dates&gt;&lt;year&gt;2022&lt;/year&gt;&lt;/dates&gt;&lt;publisher&gt;HBLFA Raumberg-Gumpenstein&lt;/publisher&gt;&lt;urls&gt;&lt;/urls&gt;&lt;/record&gt;&lt;/Cite&gt;&lt;/EndNote&gt;</w:instrText>
      </w:r>
      <w:r w:rsidR="00120E9A">
        <w:rPr>
          <w:sz w:val="24"/>
        </w:rPr>
        <w:fldChar w:fldCharType="separate"/>
      </w:r>
      <w:r w:rsidR="00120E9A">
        <w:rPr>
          <w:noProof/>
          <w:sz w:val="24"/>
        </w:rPr>
        <w:t>(GUGGENBERGER et al. 2022b)</w:t>
      </w:r>
      <w:r w:rsidR="00120E9A">
        <w:rPr>
          <w:sz w:val="24"/>
        </w:rPr>
        <w:fldChar w:fldCharType="end"/>
      </w:r>
      <w:r w:rsidR="00CA6064">
        <w:rPr>
          <w:sz w:val="24"/>
        </w:rPr>
        <w:t>.</w:t>
      </w:r>
      <w:r w:rsidR="00A133A1">
        <w:rPr>
          <w:sz w:val="24"/>
        </w:rPr>
        <w:t xml:space="preserve"> </w:t>
      </w:r>
    </w:p>
    <w:p w14:paraId="7DFFD9FA" w14:textId="77777777" w:rsidR="00B074D1" w:rsidRPr="00D02192" w:rsidRDefault="003903BD" w:rsidP="00C910B5">
      <w:pPr>
        <w:spacing w:line="240" w:lineRule="auto"/>
        <w:jc w:val="both"/>
        <w:rPr>
          <w:sz w:val="24"/>
        </w:rPr>
      </w:pPr>
      <w:r w:rsidRPr="00D02192">
        <w:rPr>
          <w:sz w:val="24"/>
        </w:rPr>
        <w:t>Wiederkäuer, die Methan ausstoßen sind anders: „Sie haben mit ihren Methan-Emissionen in Österreich zumindest ab 1880 keinen Beitrag zur Klimaerwärmung geleistet!“ Die absolute Menge ist gesunken und Methan wird verlässlich in der Atmo</w:t>
      </w:r>
      <w:r w:rsidR="00CA6064">
        <w:rPr>
          <w:sz w:val="24"/>
        </w:rPr>
        <w:t>sphäre oxidiert. Innerhalb der ö</w:t>
      </w:r>
      <w:r w:rsidRPr="00D02192">
        <w:rPr>
          <w:sz w:val="24"/>
        </w:rPr>
        <w:t>sterreichischen Grenzen verhält sich Methan in der Atmosphäre wie Sauerstoff oder Wasserdampf: Es ist konstant und geht sogar schon unter das Niveau vor 1880 zurück. Wir kühlen also schon im geringen Maß.</w:t>
      </w:r>
      <w:r w:rsidR="00BB6AE9" w:rsidRPr="00D02192">
        <w:rPr>
          <w:sz w:val="24"/>
        </w:rPr>
        <w:t xml:space="preserve"> Klingt komisch, ist aber so!</w:t>
      </w:r>
    </w:p>
    <w:p w14:paraId="5B5A467A" w14:textId="77777777" w:rsidR="003903BD" w:rsidRPr="00D02192" w:rsidRDefault="00BB6AE9" w:rsidP="00C910B5">
      <w:pPr>
        <w:spacing w:line="240" w:lineRule="auto"/>
        <w:jc w:val="both"/>
        <w:rPr>
          <w:sz w:val="24"/>
        </w:rPr>
      </w:pPr>
      <w:r w:rsidRPr="00D02192">
        <w:rPr>
          <w:sz w:val="24"/>
        </w:rPr>
        <w:t xml:space="preserve">Sollen wir </w:t>
      </w:r>
      <w:r w:rsidR="00CA6064">
        <w:rPr>
          <w:sz w:val="24"/>
        </w:rPr>
        <w:t>Wiederkäuer</w:t>
      </w:r>
      <w:r w:rsidRPr="00D02192">
        <w:rPr>
          <w:sz w:val="24"/>
        </w:rPr>
        <w:t xml:space="preserve"> aus purer Verzweiflung </w:t>
      </w:r>
      <w:r w:rsidR="00120E9A">
        <w:rPr>
          <w:sz w:val="24"/>
        </w:rPr>
        <w:t>zum Zweck des Klimaschutzes töten</w:t>
      </w:r>
      <w:r w:rsidRPr="00D02192">
        <w:rPr>
          <w:sz w:val="24"/>
        </w:rPr>
        <w:t>? Nein, weil wir die wertvollen Aminosäuren aus der Milch und dem Fleisch brauchen. Ihre Produktion aus Futterpflanzen steht nicht in Konkurrenz mit anderer menschlicher Nahrungswünschen</w:t>
      </w:r>
      <w:r w:rsidR="00120E9A">
        <w:rPr>
          <w:sz w:val="24"/>
        </w:rPr>
        <w:t xml:space="preserve"> </w:t>
      </w:r>
      <w:r w:rsidR="00092B44">
        <w:rPr>
          <w:sz w:val="24"/>
        </w:rPr>
        <w:t xml:space="preserve"> </w:t>
      </w:r>
      <w:r w:rsidR="00092B44">
        <w:rPr>
          <w:sz w:val="24"/>
        </w:rPr>
        <w:fldChar w:fldCharType="begin"/>
      </w:r>
      <w:r w:rsidR="00092B44">
        <w:rPr>
          <w:sz w:val="24"/>
        </w:rPr>
        <w:instrText xml:space="preserve"> ADDIN EN.CITE &lt;EndNote&gt;&lt;Cite&gt;&lt;Author&gt;Ertl&lt;/Author&gt;&lt;Year&gt;2017&lt;/Year&gt;&lt;RecNum&gt;866&lt;/RecNum&gt;&lt;DisplayText&gt;(ERTL et al. 2016, ERTL und KNAUS 2017)&lt;/DisplayText&gt;&lt;record&gt;&lt;rec-number&gt;866&lt;/rec-number&gt;&lt;foreign-keys&gt;&lt;key app="EN" db-id="rz9a0spee5wrsyet0a8xrx0zpwr9swvz9afa" timestamp="1556003063"&gt;866&lt;/key&gt;&lt;/foreign-keys&gt;&lt;ref-type name="Journal Article"&gt;17&lt;/ref-type&gt;&lt;contributors&gt;&lt;authors&gt;&lt;author&gt;Ertl, Paul&lt;/author&gt;&lt;author&gt;Knaus, Wilhelm Friedrich&lt;/author&gt;&lt;/authors&gt;&lt;/contributors&gt;&lt;titles&gt;&lt;title&gt;Netto-Lebensmittelproduktion der Milchviehhaltung und die Verfütterung  von industriellen Nebenprodukten als potenzielle Verbesserungsstrategie&lt;/title&gt;&lt;secondary-title&gt;44. Viehwirtschaftliche Fachtagung 2017&lt;/secondary-title&gt;&lt;/titles&gt;&lt;periodical&gt;&lt;full-title&gt;44. Viehwirtschaftliche Fachtagung 2017&lt;/full-title&gt;&lt;/periodical&gt;&lt;pages&gt;97-100&lt;/pages&gt;&lt;dates&gt;&lt;year&gt;2017&lt;/year&gt;&lt;/dates&gt;&lt;urls&gt;&lt;/urls&gt;&lt;/record&gt;&lt;/Cite&gt;&lt;Cite&gt;&lt;Author&gt;Ertl&lt;/Author&gt;&lt;Year&gt;2016&lt;/Year&gt;&lt;RecNum&gt;1103&lt;/RecNum&gt;&lt;record&gt;&lt;rec-number&gt;1103&lt;/rec-number&gt;&lt;foreign-keys&gt;&lt;key app="EN" db-id="rz9a0spee5wrsyet0a8xrx0zpwr9swvz9afa" timestamp="1655753780"&gt;1103&lt;/key&gt;&lt;/foreign-keys&gt;&lt;ref-type name="Journal Article"&gt;17&lt;/ref-type&gt;&lt;contributors&gt;&lt;authors&gt;&lt;author&gt;Ertl, Paul&lt;/author&gt;&lt;author&gt;Steinwidder, Andreas&lt;/author&gt;&lt;author&gt;Schönauer, Magdalena&lt;/author&gt;&lt;author&gt;Krimberger, Kurt&lt;/author&gt;&lt;author&gt;Knaus, Wilhelm&lt;/author&gt;&lt;author&gt;Zollitsch, Werner&lt;/author&gt;&lt;/authors&gt;&lt;/contributors&gt;&lt;titles&gt;&lt;title&gt;Net food production of different livestock: a national analysis for Austria including relative occupation of different land categories/Netto-Lebensmittelproduktion der Nutztierhaltung: Eine nationale Analyse für Österreich inklusive relativer Flächenbeanspruchung&lt;/title&gt;&lt;secondary-title&gt;Die Bodenkultur: Journal of Land Management, Food and Environment&lt;/secondary-title&gt;&lt;/titles&gt;&lt;periodical&gt;&lt;full-title&gt;Die Bodenkultur: Journal of Land Management, Food and Environment&lt;/full-title&gt;&lt;/periodical&gt;&lt;pages&gt;91-103&lt;/pages&gt;&lt;volume&gt;67&lt;/volume&gt;&lt;number&gt;2&lt;/number&gt;&lt;dates&gt;&lt;year&gt;2016&lt;/year&gt;&lt;/dates&gt;&lt;urls&gt;&lt;/urls&gt;&lt;/record&gt;&lt;/Cite&gt;&lt;/EndNote&gt;</w:instrText>
      </w:r>
      <w:r w:rsidR="00092B44">
        <w:rPr>
          <w:sz w:val="24"/>
        </w:rPr>
        <w:fldChar w:fldCharType="separate"/>
      </w:r>
      <w:r w:rsidR="00092B44">
        <w:rPr>
          <w:noProof/>
          <w:sz w:val="24"/>
        </w:rPr>
        <w:t>(ERTL et al. 2016, ERTL und KNAUS 2017)</w:t>
      </w:r>
      <w:r w:rsidR="00092B44">
        <w:rPr>
          <w:sz w:val="24"/>
        </w:rPr>
        <w:fldChar w:fldCharType="end"/>
      </w:r>
      <w:r w:rsidR="00092B44">
        <w:rPr>
          <w:sz w:val="24"/>
        </w:rPr>
        <w:t xml:space="preserve"> </w:t>
      </w:r>
      <w:r w:rsidRPr="00D02192">
        <w:rPr>
          <w:sz w:val="24"/>
        </w:rPr>
        <w:t>und kann unter den Bedingungen einer standortgerechten Landwirtschaft</w:t>
      </w:r>
      <w:r w:rsidR="00120E9A">
        <w:rPr>
          <w:sz w:val="24"/>
        </w:rPr>
        <w:t xml:space="preserve"> </w:t>
      </w:r>
      <w:r w:rsidR="00120E9A">
        <w:rPr>
          <w:sz w:val="24"/>
        </w:rPr>
        <w:fldChar w:fldCharType="begin"/>
      </w:r>
      <w:r w:rsidR="00120E9A">
        <w:rPr>
          <w:sz w:val="24"/>
        </w:rPr>
        <w:instrText xml:space="preserve"> ADDIN EN.CITE &lt;EndNote&gt;&lt;Cite&gt;&lt;Author&gt;Guggenberger&lt;/Author&gt;&lt;Year&gt;2020&lt;/Year&gt;&lt;RecNum&gt;982&lt;/RecNum&gt;&lt;DisplayText&gt;(GUGGENBERGER et al. 2020)&lt;/DisplayText&gt;&lt;record&gt;&lt;rec-number&gt;982&lt;/rec-number&gt;&lt;foreign-keys&gt;&lt;key app="EN" db-id="rz9a0spee5wrsyet0a8xrx0zpwr9swvz9afa" timestamp="1601382358"&gt;982&lt;/key&gt;&lt;/foreign-keys&gt;&lt;ref-type name="Report"&gt;27&lt;/ref-type&gt;&lt;contributors&gt;&lt;authors&gt;&lt;author&gt;Guggenberger, T&lt;/author&gt;&lt;author&gt;Fritz, Christian&lt;/author&gt;&lt;author&gt;Finotti, E.&lt;/author&gt;&lt;author&gt;Herndl, M.&lt;/author&gt;&lt;author&gt;Ofner-Schröck, E.&lt;/author&gt;&lt;author&gt;Terler, Georg&lt;/author&gt;&lt;author&gt;Steinwidder, A.&lt;/author&gt;&lt;/authors&gt;&lt;secondary-authors&gt;&lt;author&gt;HBLFA Raumberg-Gumpenstein, Forschungsgruppe Ökoeffizienz&lt;/author&gt;&lt;/secondary-authors&gt;&lt;/contributors&gt;&lt;titles&gt;&lt;title&gt;Grundzüge einer standortgerechten Landwirtschaft&lt;/title&gt;&lt;secondary-title&gt;Forschungsbericht&lt;/secondary-title&gt;&lt;/titles&gt;&lt;pages&gt;63&lt;/pages&gt;&lt;dates&gt;&lt;year&gt;2020&lt;/year&gt;&lt;/dates&gt;&lt;pub-location&gt;Irdning-Donnersbachtal&lt;/pub-location&gt;&lt;publisher&gt;HBLFA Raumberg-Gumpenstein, Forschungsgruppe Ökoeffizienz&lt;/publisher&gt;&lt;urls&gt;&lt;/urls&gt;&lt;/record&gt;&lt;/Cite&gt;&lt;/EndNote&gt;</w:instrText>
      </w:r>
      <w:r w:rsidR="00120E9A">
        <w:rPr>
          <w:sz w:val="24"/>
        </w:rPr>
        <w:fldChar w:fldCharType="separate"/>
      </w:r>
      <w:r w:rsidR="00120E9A">
        <w:rPr>
          <w:noProof/>
          <w:sz w:val="24"/>
        </w:rPr>
        <w:t>(GUGGENBERGER et al. 2020)</w:t>
      </w:r>
      <w:r w:rsidR="00120E9A">
        <w:rPr>
          <w:sz w:val="24"/>
        </w:rPr>
        <w:fldChar w:fldCharType="end"/>
      </w:r>
      <w:r w:rsidRPr="00D02192">
        <w:rPr>
          <w:sz w:val="24"/>
        </w:rPr>
        <w:t xml:space="preserve"> auch mit geringen Aufwand an anderen Betriebsm</w:t>
      </w:r>
      <w:r w:rsidR="00CA6064">
        <w:rPr>
          <w:sz w:val="24"/>
        </w:rPr>
        <w:t>itteln erzeugt werden. Wer das ö</w:t>
      </w:r>
      <w:r w:rsidRPr="00D02192">
        <w:rPr>
          <w:sz w:val="24"/>
        </w:rPr>
        <w:t>sterreichische Volk ohne Wiederkäuer ernähren will, der muss den</w:t>
      </w:r>
      <w:r w:rsidR="00B2276F">
        <w:rPr>
          <w:sz w:val="24"/>
        </w:rPr>
        <w:t xml:space="preserve"> Acker stark intensivieren. Das</w:t>
      </w:r>
      <w:r w:rsidRPr="00D02192">
        <w:rPr>
          <w:sz w:val="24"/>
        </w:rPr>
        <w:t xml:space="preserve"> wir</w:t>
      </w:r>
      <w:r w:rsidR="00B2276F">
        <w:rPr>
          <w:sz w:val="24"/>
        </w:rPr>
        <w:t>d</w:t>
      </w:r>
      <w:r w:rsidRPr="00D02192">
        <w:rPr>
          <w:sz w:val="24"/>
        </w:rPr>
        <w:t xml:space="preserve"> viel CO</w:t>
      </w:r>
      <w:r w:rsidRPr="00CA6064">
        <w:rPr>
          <w:sz w:val="24"/>
          <w:vertAlign w:val="subscript"/>
        </w:rPr>
        <w:t>2</w:t>
      </w:r>
      <w:r w:rsidRPr="00D02192">
        <w:rPr>
          <w:sz w:val="24"/>
        </w:rPr>
        <w:t xml:space="preserve"> aus dem Boden freisetzen und ein</w:t>
      </w:r>
      <w:r w:rsidR="00DE2742">
        <w:rPr>
          <w:sz w:val="24"/>
        </w:rPr>
        <w:t>e</w:t>
      </w:r>
      <w:r w:rsidRPr="00D02192">
        <w:rPr>
          <w:sz w:val="24"/>
        </w:rPr>
        <w:t xml:space="preserve"> Menge an mineralischen Düngern</w:t>
      </w:r>
      <w:r w:rsidR="00DE2742">
        <w:rPr>
          <w:sz w:val="24"/>
        </w:rPr>
        <w:t xml:space="preserve"> (Lachgasemissionen)</w:t>
      </w:r>
      <w:r w:rsidRPr="00D02192">
        <w:rPr>
          <w:sz w:val="24"/>
        </w:rPr>
        <w:t xml:space="preserve"> benötigen. Am Ende wird die Klimabilanz wohl negativ sein.</w:t>
      </w:r>
    </w:p>
    <w:p w14:paraId="314E9D7F" w14:textId="77777777" w:rsidR="00CA6064" w:rsidRDefault="00BB6AE9" w:rsidP="00C910B5">
      <w:pPr>
        <w:spacing w:line="240" w:lineRule="auto"/>
        <w:jc w:val="both"/>
        <w:rPr>
          <w:sz w:val="24"/>
        </w:rPr>
      </w:pPr>
      <w:r w:rsidRPr="00D02192">
        <w:rPr>
          <w:sz w:val="24"/>
        </w:rPr>
        <w:t>Sicherlich negativ ist die Bilanz der Ökosystemleistungen</w:t>
      </w:r>
      <w:r w:rsidR="00117E54">
        <w:rPr>
          <w:sz w:val="24"/>
        </w:rPr>
        <w:t xml:space="preserve"> </w:t>
      </w:r>
      <w:r w:rsidR="00117E54">
        <w:rPr>
          <w:sz w:val="24"/>
        </w:rPr>
        <w:fldChar w:fldCharType="begin"/>
      </w:r>
      <w:r w:rsidR="001C002A">
        <w:rPr>
          <w:sz w:val="24"/>
        </w:rPr>
        <w:instrText xml:space="preserve"> ADDIN EN.CITE &lt;EndNote&gt;&lt;Cite&gt;&lt;Author&gt;Götzl&lt;/Author&gt;&lt;Year&gt;2011&lt;/Year&gt;&lt;RecNum&gt;1156&lt;/RecNum&gt;&lt;DisplayText&gt;(GÖTZL et al. 2011)&lt;/DisplayText&gt;&lt;record&gt;&lt;rec-number&gt;1156&lt;/rec-number&gt;&lt;foreign-keys&gt;&lt;key app="EN" db-id="rz9a0spee5wrsyet0a8xrx0zpwr9swvz9afa" timestamp="1687270541"&gt;1156&lt;/key&gt;&lt;/foreign-keys&gt;&lt;ref-type name="Report"&gt;27&lt;/ref-type&gt;&lt;contributors&gt;&lt;authors&gt;&lt;author&gt;Götzl, Martin&lt;/author&gt;&lt;author&gt;Schweiger, Elisabeth&lt;/author&gt;&lt;author&gt;Sonderegger, Gabriele&lt;/author&gt;&lt;author&gt;Süßenbacher, Elisabeth&lt;/author&gt;&lt;/authors&gt;&lt;secondary-authors&gt;&lt;author&gt;Umweltbundesamt&lt;/author&gt;&lt;/secondary-authors&gt;&lt;/contributors&gt;&lt;titles&gt;&lt;title&gt;Ökosystemleistungen und Landwirtschaft -  Erstellung eines Inventars für Österreich&lt;/title&gt;&lt;/titles&gt;&lt;pages&gt;48&lt;/pages&gt;&lt;dates&gt;&lt;year&gt;2011&lt;/year&gt;&lt;/dates&gt;&lt;pub-location&gt;Wien&lt;/pub-location&gt;&lt;publisher&gt;Umweltbundesamt&lt;/publisher&gt;&lt;urls&gt;&lt;/urls&gt;&lt;/record&gt;&lt;/Cite&gt;&lt;/EndNote&gt;</w:instrText>
      </w:r>
      <w:r w:rsidR="00117E54">
        <w:rPr>
          <w:sz w:val="24"/>
        </w:rPr>
        <w:fldChar w:fldCharType="separate"/>
      </w:r>
      <w:r w:rsidR="00117E54">
        <w:rPr>
          <w:noProof/>
          <w:sz w:val="24"/>
        </w:rPr>
        <w:t>(GÖTZL et al. 2011)</w:t>
      </w:r>
      <w:r w:rsidR="00117E54">
        <w:rPr>
          <w:sz w:val="24"/>
        </w:rPr>
        <w:fldChar w:fldCharType="end"/>
      </w:r>
      <w:r w:rsidRPr="00D02192">
        <w:rPr>
          <w:sz w:val="24"/>
        </w:rPr>
        <w:t xml:space="preserve">. Die </w:t>
      </w:r>
      <w:r w:rsidR="00117E54">
        <w:rPr>
          <w:sz w:val="24"/>
        </w:rPr>
        <w:t>Landwirtschaft</w:t>
      </w:r>
      <w:r w:rsidRPr="00D02192">
        <w:rPr>
          <w:sz w:val="24"/>
        </w:rPr>
        <w:t xml:space="preserve"> erzeug</w:t>
      </w:r>
      <w:r w:rsidR="00C11792">
        <w:rPr>
          <w:sz w:val="24"/>
        </w:rPr>
        <w:t>t</w:t>
      </w:r>
      <w:r w:rsidRPr="00D02192">
        <w:rPr>
          <w:sz w:val="24"/>
        </w:rPr>
        <w:t xml:space="preserve"> nicht nur Ernährung</w:t>
      </w:r>
      <w:r w:rsidR="00D02192" w:rsidRPr="00D02192">
        <w:rPr>
          <w:sz w:val="24"/>
        </w:rPr>
        <w:t>s</w:t>
      </w:r>
      <w:r w:rsidR="00C11792">
        <w:rPr>
          <w:sz w:val="24"/>
        </w:rPr>
        <w:t>sicherheit, sonde</w:t>
      </w:r>
      <w:r w:rsidR="00092B44">
        <w:rPr>
          <w:sz w:val="24"/>
        </w:rPr>
        <w:t>rn</w:t>
      </w:r>
      <w:r w:rsidRPr="00D02192">
        <w:rPr>
          <w:sz w:val="24"/>
        </w:rPr>
        <w:t xml:space="preserve"> bieten auch Leistungen wie Kulturlandschaft, biologische</w:t>
      </w:r>
      <w:r w:rsidR="00D02192" w:rsidRPr="00D02192">
        <w:rPr>
          <w:sz w:val="24"/>
        </w:rPr>
        <w:t xml:space="preserve"> und genetische</w:t>
      </w:r>
      <w:r w:rsidRPr="00D02192">
        <w:rPr>
          <w:sz w:val="24"/>
        </w:rPr>
        <w:t xml:space="preserve"> Vielfalt, Wasserqualität, Bodenfunktionen</w:t>
      </w:r>
      <w:r w:rsidR="00CA6064">
        <w:rPr>
          <w:sz w:val="24"/>
        </w:rPr>
        <w:t xml:space="preserve"> inklusive Kohlenstofflager</w:t>
      </w:r>
      <w:r w:rsidRPr="00D02192">
        <w:rPr>
          <w:sz w:val="24"/>
        </w:rPr>
        <w:t>, Schutz vor Hochwasser und Lawinen</w:t>
      </w:r>
      <w:r w:rsidR="00D02192" w:rsidRPr="00D02192">
        <w:rPr>
          <w:sz w:val="24"/>
        </w:rPr>
        <w:t xml:space="preserve"> und ist damit die Grundlage </w:t>
      </w:r>
      <w:r w:rsidR="00CA6064">
        <w:rPr>
          <w:sz w:val="24"/>
        </w:rPr>
        <w:t>für</w:t>
      </w:r>
      <w:r w:rsidR="00D02192" w:rsidRPr="00D02192">
        <w:rPr>
          <w:sz w:val="24"/>
        </w:rPr>
        <w:t xml:space="preserve"> weitere Wirtschaftssektoren in Österreich.</w:t>
      </w:r>
      <w:r w:rsidR="00CA6064">
        <w:rPr>
          <w:sz w:val="24"/>
        </w:rPr>
        <w:t xml:space="preserve"> </w:t>
      </w:r>
    </w:p>
    <w:p w14:paraId="2FFCEF8C" w14:textId="77777777" w:rsidR="00DE2742" w:rsidRPr="00D02192" w:rsidRDefault="00DE2742" w:rsidP="00C910B5">
      <w:pPr>
        <w:spacing w:line="240" w:lineRule="auto"/>
        <w:jc w:val="both"/>
        <w:rPr>
          <w:sz w:val="24"/>
        </w:rPr>
      </w:pPr>
      <w:r>
        <w:rPr>
          <w:sz w:val="24"/>
        </w:rPr>
        <w:t>Eine Liste sinnvoller und wirksamer Möglichkeiten</w:t>
      </w:r>
      <w:r w:rsidR="00CA6064">
        <w:rPr>
          <w:sz w:val="24"/>
        </w:rPr>
        <w:t xml:space="preserve"> zum Klimaschutz </w:t>
      </w:r>
      <w:r>
        <w:rPr>
          <w:sz w:val="24"/>
        </w:rPr>
        <w:t xml:space="preserve">wurde kürzlich in der Broschüre „Klimaschutz in der Landwirtschaft“ vorgestellt </w:t>
      </w:r>
      <w:r>
        <w:rPr>
          <w:sz w:val="24"/>
        </w:rPr>
        <w:fldChar w:fldCharType="begin"/>
      </w:r>
      <w:r>
        <w:rPr>
          <w:sz w:val="24"/>
        </w:rPr>
        <w:instrText xml:space="preserve"> ADDIN EN.CITE &lt;EndNote&gt;&lt;Cite&gt;&lt;Author&gt;Fritz&lt;/Author&gt;&lt;Year&gt;2023&lt;/Year&gt;&lt;RecNum&gt;1157&lt;/RecNum&gt;&lt;DisplayText&gt;(FRITZ et al. 2023)&lt;/DisplayText&gt;&lt;record&gt;&lt;rec-number&gt;1157&lt;/rec-number&gt;&lt;foreign-keys&gt;&lt;key app="EN" db-id="rz9a0spee5wrsyet0a8xrx0zpwr9swvz9afa" timestamp="1687271659"&gt;1157&lt;/key&gt;&lt;/foreign-keys&gt;&lt;ref-type name="Report"&gt;27&lt;/ref-type&gt;&lt;contributors&gt;&lt;authors&gt;&lt;author&gt;Fritz, Christian&lt;/author&gt;&lt;author&gt;Finotti, E.&lt;/author&gt;&lt;author&gt;Gaier, Lukas&lt;/author&gt;&lt;author&gt;Guggenberger, T&lt;/author&gt;&lt;author&gt;Lehner, Daniel&lt;/author&gt;&lt;author&gt;Heidinger, Birgit&lt;/author&gt;&lt;author&gt;Herndl, M.&lt;/author&gt;&lt;author&gt;Klingler, Andreas&lt;/author&gt;&lt;author&gt;Pabst, Stefan,&lt;/author&gt;&lt;author&gt;Pöllinger-Zierler, Alfred&lt;/author&gt;&lt;author&gt;Resch, R.&lt;/author&gt;&lt;author&gt;Steinwidder, A.&lt;/author&gt;&lt;author&gt;Terler, Georg&lt;/author&gt;&lt;author&gt;Zentner, Andreas&lt;/author&gt;&lt;/authors&gt;&lt;secondary-authors&gt;&lt;author&gt;HBLFA Raumberg-Gumpenstein&lt;/author&gt;&lt;/secondary-authors&gt;&lt;/contributors&gt;&lt;titles&gt;&lt;title&gt;Klimaschutz in der Landwirtschaft - Lösungsansätze zur Reduktion von Treibhausgas-Emisionen am Betrieb&lt;/title&gt;&lt;/titles&gt;&lt;pages&gt;52&lt;/pages&gt;&lt;dates&gt;&lt;year&gt;2023&lt;/year&gt;&lt;/dates&gt;&lt;pub-location&gt;Irdning-Donnersbchtal&lt;/pub-location&gt;&lt;urls&gt;&lt;/urls&gt;&lt;/record&gt;&lt;/Cite&gt;&lt;/EndNote&gt;</w:instrText>
      </w:r>
      <w:r>
        <w:rPr>
          <w:sz w:val="24"/>
        </w:rPr>
        <w:fldChar w:fldCharType="separate"/>
      </w:r>
      <w:r>
        <w:rPr>
          <w:noProof/>
          <w:sz w:val="24"/>
        </w:rPr>
        <w:t>(FRITZ et al. 2023)</w:t>
      </w:r>
      <w:r>
        <w:rPr>
          <w:sz w:val="24"/>
        </w:rPr>
        <w:fldChar w:fldCharType="end"/>
      </w:r>
      <w:r w:rsidR="00CA6064">
        <w:rPr>
          <w:sz w:val="24"/>
        </w:rPr>
        <w:t xml:space="preserve">. Tiere nach Prinzipien ohne Nutzungszweck zu töten ist nicht dabei und ethisch auch nicht zu rechtfertigen. </w:t>
      </w:r>
      <w:r w:rsidR="00CD2D79">
        <w:rPr>
          <w:sz w:val="24"/>
        </w:rPr>
        <w:t xml:space="preserve">Wir </w:t>
      </w:r>
      <w:r w:rsidR="00C11792">
        <w:rPr>
          <w:sz w:val="24"/>
        </w:rPr>
        <w:t>können</w:t>
      </w:r>
      <w:r w:rsidR="00CD2D79">
        <w:rPr>
          <w:sz w:val="24"/>
        </w:rPr>
        <w:t xml:space="preserve"> aber auch einen Entwicklungsstillstand der Landwirtschaft nicht verantworten und müssen die anderen kritischen Bereich rasch weiterentwickeln.</w:t>
      </w:r>
    </w:p>
    <w:p w14:paraId="157EA29B" w14:textId="77777777" w:rsidR="001324C8" w:rsidRDefault="001324C8" w:rsidP="00D77E0D">
      <w:pPr>
        <w:spacing w:line="240" w:lineRule="auto"/>
        <w:jc w:val="both"/>
        <w:rPr>
          <w:sz w:val="24"/>
        </w:rPr>
      </w:pPr>
    </w:p>
    <w:p w14:paraId="3630D87F" w14:textId="77777777" w:rsidR="00092B44" w:rsidRPr="00092B44" w:rsidRDefault="001324C8" w:rsidP="00092B44">
      <w:pPr>
        <w:pStyle w:val="EndNoteBibliography"/>
        <w:spacing w:after="100"/>
      </w:pPr>
      <w:r>
        <w:rPr>
          <w:sz w:val="24"/>
        </w:rPr>
        <w:fldChar w:fldCharType="begin"/>
      </w:r>
      <w:r>
        <w:rPr>
          <w:sz w:val="24"/>
        </w:rPr>
        <w:instrText xml:space="preserve"> ADDIN EN.REFLIST </w:instrText>
      </w:r>
      <w:r>
        <w:rPr>
          <w:sz w:val="24"/>
        </w:rPr>
        <w:fldChar w:fldCharType="separate"/>
      </w:r>
      <w:r w:rsidR="00092B44" w:rsidRPr="00092B44">
        <w:t>BUNDESAMT FÜR WALD,</w:t>
      </w:r>
      <w:r w:rsidR="00092B44" w:rsidRPr="00092B44">
        <w:tab/>
        <w:t>2023:</w:t>
      </w:r>
      <w:r w:rsidR="00092B44" w:rsidRPr="00092B44">
        <w:tab/>
        <w:t>Österreichische Waldinventur. Datenbabfrage</w:t>
      </w:r>
      <w:r w:rsidR="00092B44">
        <w:t xml:space="preserve"> 2023-06-16 </w:t>
      </w:r>
      <w:r w:rsidR="00092B44" w:rsidRPr="00092B44">
        <w:t>.</w:t>
      </w:r>
    </w:p>
    <w:p w14:paraId="0AEE3EDB" w14:textId="77777777" w:rsidR="00092B44" w:rsidRPr="00092B44" w:rsidRDefault="00092B44" w:rsidP="00092B44">
      <w:pPr>
        <w:pStyle w:val="EndNoteBibliography"/>
        <w:spacing w:after="100"/>
      </w:pPr>
      <w:r w:rsidRPr="00092B44">
        <w:t>BUNDESMINISTERIUM FÜR LAND- UND FORSTWIRTSCHAFT, U.U.W.,</w:t>
      </w:r>
      <w:r w:rsidRPr="00092B44">
        <w:tab/>
        <w:t>2022:</w:t>
      </w:r>
      <w:r w:rsidRPr="00092B44">
        <w:tab/>
        <w:t>Grüner Bericht, Tabelle 2.2.2.1 Viehstand nach Alter und Kategorie.</w:t>
      </w:r>
    </w:p>
    <w:p w14:paraId="70EE0C4E" w14:textId="77777777" w:rsidR="00092B44" w:rsidRPr="00092B44" w:rsidRDefault="00092B44" w:rsidP="00092B44">
      <w:pPr>
        <w:pStyle w:val="EndNoteBibliography"/>
        <w:spacing w:after="100"/>
      </w:pPr>
      <w:r w:rsidRPr="00092B44">
        <w:t>ERTL, P., A. STEINWIDDER, M. SCHÖNAUER, K. KRIMBERGER, W. KNAUS und W. ZOLLITSCH, 2016: Net food production of different livestock: a national analysis for Austria including relative occupation of different land categories/Netto-Lebensmittelproduktion der Nutztierhaltung: Eine nationale Analyse für Österreich inklusive relativer Flächenbeanspruchung. Die Bodenkultur: Journal of Land Management, Food and Environment 67, 91-103.</w:t>
      </w:r>
    </w:p>
    <w:p w14:paraId="775B07BD" w14:textId="77777777" w:rsidR="00092B44" w:rsidRPr="00092B44" w:rsidRDefault="00092B44" w:rsidP="00092B44">
      <w:pPr>
        <w:pStyle w:val="EndNoteBibliography"/>
        <w:spacing w:after="100"/>
      </w:pPr>
      <w:r w:rsidRPr="00092B44">
        <w:t>ERTL, P. und W.F. KNAUS, 2017: Netto-Lebensmittelproduktion der Milchviehhaltung und die Verfütterung  von industriellen Nebenprodukten als potenzielle Verbesserungsstrategie. 44. Viehwirtschaftliche Fachtagung 2017, 97-100.</w:t>
      </w:r>
    </w:p>
    <w:p w14:paraId="7A44E427" w14:textId="77777777" w:rsidR="00092B44" w:rsidRPr="00092B44" w:rsidRDefault="00092B44" w:rsidP="00092B44">
      <w:pPr>
        <w:pStyle w:val="EndNoteBibliography"/>
        <w:spacing w:after="100"/>
      </w:pPr>
      <w:r w:rsidRPr="00092B44">
        <w:t>FRITZ, C., E. FINOTTI, L. GAIER, T. GUGGENBERGER, D. LEHNER, B. HEIDINGER, M. HERNDL, A. KLINGLER, S. PABST, A. PÖLLINGER-ZIERLER, R. RESCH, A. STEINWIDDER, G. TERLER und A. ZENTNER, 2023: Klimaschutz in der Landwirtschaft - Lösungsansätze zur Reduktion von Treibhausgas-Emisionen am Betrieb. 52 S.</w:t>
      </w:r>
    </w:p>
    <w:p w14:paraId="3FF1AE2B" w14:textId="77777777" w:rsidR="00092B44" w:rsidRPr="00092B44" w:rsidRDefault="00092B44" w:rsidP="00092B44">
      <w:pPr>
        <w:pStyle w:val="EndNoteBibliography"/>
        <w:spacing w:after="100"/>
      </w:pPr>
      <w:r w:rsidRPr="00092B44">
        <w:t>GÖTZL, M., E. SCHWEIGER, G. SONDEREGGER und E. SÜßENBACHER, 2011: Ökosystemleistungen und Landwirtschaft -  Erstellung eines Inventars für Österreich. Umweltbundesamt, 48 S.</w:t>
      </w:r>
    </w:p>
    <w:p w14:paraId="35B38728" w14:textId="77777777" w:rsidR="00092B44" w:rsidRPr="00092B44" w:rsidRDefault="00092B44" w:rsidP="00092B44">
      <w:pPr>
        <w:pStyle w:val="EndNoteBibliography"/>
        <w:spacing w:after="100"/>
      </w:pPr>
      <w:r w:rsidRPr="00092B44">
        <w:t>GUGGENBERGER, T., C. FRITZ, E. FINOTTI, M. HERNDL, E. OFNER-SCHRÖCK, G. TERLER und A. STEINWIDDER, 2020: Grundzüge einer standortgerechten Landwirtschaft. HBLFA Raumberg-Gumpenstein, Forschungsgruppe Ökoeffizienz, 63 S.</w:t>
      </w:r>
    </w:p>
    <w:p w14:paraId="4354D3B6" w14:textId="77777777" w:rsidR="00092B44" w:rsidRPr="00092B44" w:rsidRDefault="00092B44" w:rsidP="00092B44">
      <w:pPr>
        <w:pStyle w:val="EndNoteBibliography"/>
        <w:spacing w:after="100"/>
      </w:pPr>
      <w:r w:rsidRPr="00092B44">
        <w:t>GUGGENBERGER, T., G. STÖGMÜLLER, L. GRUBER, S. GAPPMAIER und G. TERLER, 2022a: Die Grundfutterqualität in Österreich zwischen 1985 und 2021 und ihre räumlichen Unterschiede in den Kleinproduktionsgebieten. Aktualisierung der Energie- und Proteinbewertung von Grundfuttermitteln auf Basis von chemischen Analysen und in vitro-Untersuchungen, Forschungsprojekt Dafne 101150, , 7-47.</w:t>
      </w:r>
    </w:p>
    <w:p w14:paraId="284AC037" w14:textId="77777777" w:rsidR="00092B44" w:rsidRPr="00092B44" w:rsidRDefault="00092B44" w:rsidP="00092B44">
      <w:pPr>
        <w:pStyle w:val="EndNoteBibliography"/>
        <w:spacing w:after="100"/>
      </w:pPr>
      <w:r w:rsidRPr="00092B44">
        <w:t>GUGGENBERGER, T., G. TERLER, M. HERNDL, C. FRITZ und F. GRASSAUER, 2022b: Langzeitbewertung von Treibhausgasemissionen in Österreich. HBLFA Raumberg-Gumpenstein, 33 S.</w:t>
      </w:r>
    </w:p>
    <w:p w14:paraId="56BCC250" w14:textId="77777777" w:rsidR="00092B44" w:rsidRPr="00092B44" w:rsidRDefault="00092B44" w:rsidP="00092B44">
      <w:pPr>
        <w:pStyle w:val="EndNoteBibliography"/>
        <w:spacing w:after="100"/>
      </w:pPr>
      <w:r w:rsidRPr="00092B44">
        <w:t>ÖSTERREICHISCHE STATISTIK, 1890: Band 34, Heft 1: Die Ergebnisse der Viehzählung vom 31. December 1890. K. K. Statistische Central-Commission, 86 S.</w:t>
      </w:r>
    </w:p>
    <w:p w14:paraId="22776A14" w14:textId="77777777" w:rsidR="00092B44" w:rsidRPr="00092B44" w:rsidRDefault="00092B44" w:rsidP="00092B44">
      <w:pPr>
        <w:pStyle w:val="EndNoteBibliography"/>
        <w:spacing w:after="100"/>
      </w:pPr>
      <w:r w:rsidRPr="00092B44">
        <w:t>STRASSMANN, K.M. und F. JOOS, 2018: The Bern Simple Climate Model (BernSCM) v1.0: an extensible and fully documented open-source re-implementation of the Bern reduced-form model for global carbon cycle–climate simulations. Geosci. Model Dev. 11, 1887-1908.</w:t>
      </w:r>
    </w:p>
    <w:p w14:paraId="5A2D5423" w14:textId="77777777" w:rsidR="000772C1" w:rsidRPr="00D02192" w:rsidRDefault="001324C8" w:rsidP="00092B44">
      <w:pPr>
        <w:spacing w:after="100" w:line="240" w:lineRule="auto"/>
        <w:jc w:val="both"/>
        <w:rPr>
          <w:sz w:val="24"/>
        </w:rPr>
      </w:pPr>
      <w:r>
        <w:rPr>
          <w:sz w:val="24"/>
        </w:rPr>
        <w:fldChar w:fldCharType="end"/>
      </w:r>
    </w:p>
    <w:sectPr w:rsidR="000772C1" w:rsidRPr="00D02192" w:rsidSect="00092B44">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25A1F" w14:textId="77777777" w:rsidR="001B7C75" w:rsidRDefault="001B7C75" w:rsidP="00092B44">
      <w:pPr>
        <w:spacing w:after="0" w:line="240" w:lineRule="auto"/>
      </w:pPr>
      <w:r>
        <w:separator/>
      </w:r>
    </w:p>
  </w:endnote>
  <w:endnote w:type="continuationSeparator" w:id="0">
    <w:p w14:paraId="1CCFC146" w14:textId="77777777" w:rsidR="001B7C75" w:rsidRDefault="001B7C75" w:rsidP="00092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CB499" w14:textId="77777777" w:rsidR="001B7C75" w:rsidRDefault="001B7C75" w:rsidP="00092B44">
      <w:pPr>
        <w:spacing w:after="0" w:line="240" w:lineRule="auto"/>
      </w:pPr>
      <w:r>
        <w:separator/>
      </w:r>
    </w:p>
  </w:footnote>
  <w:footnote w:type="continuationSeparator" w:id="0">
    <w:p w14:paraId="5616E586" w14:textId="77777777" w:rsidR="001B7C75" w:rsidRDefault="001B7C75" w:rsidP="00092B44">
      <w:pPr>
        <w:spacing w:after="0" w:line="240" w:lineRule="auto"/>
      </w:pPr>
      <w:r>
        <w:continuationSeparator/>
      </w:r>
    </w:p>
  </w:footnote>
  <w:footnote w:id="1">
    <w:p w14:paraId="7C5F5E3A" w14:textId="77777777" w:rsidR="00092B44" w:rsidRDefault="00092B44">
      <w:pPr>
        <w:pStyle w:val="Funotentext"/>
      </w:pPr>
      <w:r>
        <w:rPr>
          <w:rStyle w:val="Funotenzeichen"/>
        </w:rPr>
        <w:footnoteRef/>
      </w:r>
      <w:r>
        <w:t xml:space="preserve"> Dr. Thomas Guggenberger, HBLFA Raumberg-</w:t>
      </w:r>
      <w:proofErr w:type="spellStart"/>
      <w:r>
        <w:t>Gumpenstein</w:t>
      </w:r>
      <w:proofErr w:type="spellEnd"/>
      <w:r>
        <w:t>, 8952 Irdning-</w:t>
      </w:r>
      <w:proofErr w:type="spellStart"/>
      <w:r>
        <w:t>Donnesbachtal</w:t>
      </w:r>
      <w:proofErr w:type="spellEnd"/>
      <w:r>
        <w:t>, thomas.guggenberger@raumberg-gumpenstein.at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F3880"/>
    <w:multiLevelType w:val="hybridMultilevel"/>
    <w:tmpl w:val="9F087E9A"/>
    <w:lvl w:ilvl="0" w:tplc="BEF0A31C">
      <w:numFmt w:val="bullet"/>
      <w:lvlText w:val=""/>
      <w:lvlJc w:val="left"/>
      <w:pPr>
        <w:ind w:left="720" w:hanging="360"/>
      </w:pPr>
      <w:rPr>
        <w:rFonts w:ascii="Wingdings" w:eastAsia="Calibri" w:hAnsi="Wingdings"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53AA5EBB"/>
    <w:multiLevelType w:val="hybridMultilevel"/>
    <w:tmpl w:val="C6D674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93034495">
    <w:abstractNumId w:val="0"/>
  </w:num>
  <w:num w:numId="2" w16cid:durableId="422383826">
    <w:abstractNumId w:val="0"/>
  </w:num>
  <w:num w:numId="3" w16cid:durableId="1423138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iehwirtschaftliche Fachtagung&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z9a0spee5wrsyet0a8xrx0zpwr9swvz9afa&quot;&gt;LiteraturThomas-Converted&lt;record-ids&gt;&lt;item&gt;866&lt;/item&gt;&lt;item&gt;982&lt;/item&gt;&lt;item&gt;993&lt;/item&gt;&lt;item&gt;1093&lt;/item&gt;&lt;item&gt;1103&lt;/item&gt;&lt;item&gt;1142&lt;/item&gt;&lt;item&gt;1145&lt;/item&gt;&lt;item&gt;1154&lt;/item&gt;&lt;item&gt;1155&lt;/item&gt;&lt;item&gt;1156&lt;/item&gt;&lt;item&gt;1157&lt;/item&gt;&lt;/record-ids&gt;&lt;/item&gt;&lt;/Libraries&gt;"/>
  </w:docVars>
  <w:rsids>
    <w:rsidRoot w:val="00D77E0D"/>
    <w:rsid w:val="000772C1"/>
    <w:rsid w:val="00092B44"/>
    <w:rsid w:val="000B273F"/>
    <w:rsid w:val="00104B0D"/>
    <w:rsid w:val="00117E54"/>
    <w:rsid w:val="00120E9A"/>
    <w:rsid w:val="001324C8"/>
    <w:rsid w:val="001752A3"/>
    <w:rsid w:val="001B7C75"/>
    <w:rsid w:val="001C002A"/>
    <w:rsid w:val="002A27B8"/>
    <w:rsid w:val="002B6F8A"/>
    <w:rsid w:val="00314E83"/>
    <w:rsid w:val="003903BD"/>
    <w:rsid w:val="0039290E"/>
    <w:rsid w:val="00437F70"/>
    <w:rsid w:val="00503F2D"/>
    <w:rsid w:val="00553CFB"/>
    <w:rsid w:val="0067773B"/>
    <w:rsid w:val="007252FA"/>
    <w:rsid w:val="007F0330"/>
    <w:rsid w:val="008D5165"/>
    <w:rsid w:val="0094205E"/>
    <w:rsid w:val="00A133A1"/>
    <w:rsid w:val="00A61E1C"/>
    <w:rsid w:val="00B074D1"/>
    <w:rsid w:val="00B2276F"/>
    <w:rsid w:val="00BB6AE9"/>
    <w:rsid w:val="00C11792"/>
    <w:rsid w:val="00C70101"/>
    <w:rsid w:val="00C910B5"/>
    <w:rsid w:val="00CA6064"/>
    <w:rsid w:val="00CD2D79"/>
    <w:rsid w:val="00D02192"/>
    <w:rsid w:val="00D77E0D"/>
    <w:rsid w:val="00DE2742"/>
    <w:rsid w:val="00EA28C7"/>
    <w:rsid w:val="00F3328D"/>
    <w:rsid w:val="00F35A50"/>
    <w:rsid w:val="00FB376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59771"/>
  <w15:chartTrackingRefBased/>
  <w15:docId w15:val="{14A69B41-06A7-4092-9FFF-0FD5C2F6F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ndNoteBibliographyTitle">
    <w:name w:val="EndNote Bibliography Title"/>
    <w:basedOn w:val="Standard"/>
    <w:link w:val="EndNoteBibliographyTitleZchn"/>
    <w:rsid w:val="001324C8"/>
    <w:pPr>
      <w:spacing w:after="0"/>
      <w:jc w:val="center"/>
    </w:pPr>
    <w:rPr>
      <w:rFonts w:ascii="Calibri" w:hAnsi="Calibri" w:cs="Calibri"/>
      <w:noProof/>
      <w:lang w:val="en-US"/>
    </w:rPr>
  </w:style>
  <w:style w:type="character" w:customStyle="1" w:styleId="EndNoteBibliographyTitleZchn">
    <w:name w:val="EndNote Bibliography Title Zchn"/>
    <w:basedOn w:val="Absatz-Standardschriftart"/>
    <w:link w:val="EndNoteBibliographyTitle"/>
    <w:rsid w:val="001324C8"/>
    <w:rPr>
      <w:rFonts w:ascii="Calibri" w:hAnsi="Calibri" w:cs="Calibri"/>
      <w:noProof/>
      <w:lang w:val="en-US"/>
    </w:rPr>
  </w:style>
  <w:style w:type="paragraph" w:customStyle="1" w:styleId="EndNoteBibliography">
    <w:name w:val="EndNote Bibliography"/>
    <w:basedOn w:val="Standard"/>
    <w:link w:val="EndNoteBibliographyZchn"/>
    <w:rsid w:val="001324C8"/>
    <w:pPr>
      <w:spacing w:line="240" w:lineRule="auto"/>
      <w:jc w:val="both"/>
    </w:pPr>
    <w:rPr>
      <w:rFonts w:ascii="Calibri" w:hAnsi="Calibri" w:cs="Calibri"/>
      <w:noProof/>
      <w:lang w:val="en-US"/>
    </w:rPr>
  </w:style>
  <w:style w:type="character" w:customStyle="1" w:styleId="EndNoteBibliographyZchn">
    <w:name w:val="EndNote Bibliography Zchn"/>
    <w:basedOn w:val="Absatz-Standardschriftart"/>
    <w:link w:val="EndNoteBibliography"/>
    <w:rsid w:val="001324C8"/>
    <w:rPr>
      <w:rFonts w:ascii="Calibri" w:hAnsi="Calibri" w:cs="Calibri"/>
      <w:noProof/>
      <w:lang w:val="en-US"/>
    </w:rPr>
  </w:style>
  <w:style w:type="paragraph" w:styleId="Endnotentext">
    <w:name w:val="endnote text"/>
    <w:basedOn w:val="Standard"/>
    <w:link w:val="EndnotentextZchn"/>
    <w:uiPriority w:val="99"/>
    <w:semiHidden/>
    <w:unhideWhenUsed/>
    <w:rsid w:val="00092B44"/>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092B44"/>
    <w:rPr>
      <w:sz w:val="20"/>
      <w:szCs w:val="20"/>
    </w:rPr>
  </w:style>
  <w:style w:type="character" w:styleId="Endnotenzeichen">
    <w:name w:val="endnote reference"/>
    <w:basedOn w:val="Absatz-Standardschriftart"/>
    <w:uiPriority w:val="99"/>
    <w:semiHidden/>
    <w:unhideWhenUsed/>
    <w:rsid w:val="00092B44"/>
    <w:rPr>
      <w:vertAlign w:val="superscript"/>
    </w:rPr>
  </w:style>
  <w:style w:type="paragraph" w:styleId="Funotentext">
    <w:name w:val="footnote text"/>
    <w:basedOn w:val="Standard"/>
    <w:link w:val="FunotentextZchn"/>
    <w:uiPriority w:val="99"/>
    <w:semiHidden/>
    <w:unhideWhenUsed/>
    <w:rsid w:val="00092B4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92B44"/>
    <w:rPr>
      <w:sz w:val="20"/>
      <w:szCs w:val="20"/>
    </w:rPr>
  </w:style>
  <w:style w:type="character" w:styleId="Funotenzeichen">
    <w:name w:val="footnote reference"/>
    <w:basedOn w:val="Absatz-Standardschriftart"/>
    <w:uiPriority w:val="99"/>
    <w:semiHidden/>
    <w:unhideWhenUsed/>
    <w:rsid w:val="00092B44"/>
    <w:rPr>
      <w:vertAlign w:val="superscript"/>
    </w:rPr>
  </w:style>
  <w:style w:type="paragraph" w:styleId="Listenabsatz">
    <w:name w:val="List Paragraph"/>
    <w:basedOn w:val="Standard"/>
    <w:uiPriority w:val="34"/>
    <w:qFormat/>
    <w:rsid w:val="0094205E"/>
    <w:pPr>
      <w:spacing w:after="0" w:line="240" w:lineRule="auto"/>
      <w:ind w:left="720"/>
    </w:pPr>
    <w:rPr>
      <w:rFonts w:ascii="Calibri" w:hAnsi="Calibri" w:cs="Calibri"/>
    </w:rPr>
  </w:style>
  <w:style w:type="paragraph" w:styleId="Sprechblasentext">
    <w:name w:val="Balloon Text"/>
    <w:basedOn w:val="Standard"/>
    <w:link w:val="SprechblasentextZchn"/>
    <w:uiPriority w:val="99"/>
    <w:semiHidden/>
    <w:unhideWhenUsed/>
    <w:rsid w:val="00F3328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332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0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6A43A-5680-45B6-B34C-9885D774F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2838</Words>
  <Characters>17883</Characters>
  <Application>Microsoft Office Word</Application>
  <DocSecurity>0</DocSecurity>
  <Lines>149</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Guggenberger</dc:creator>
  <cp:keywords/>
  <dc:description/>
  <cp:lastModifiedBy>perle67@gmx.at</cp:lastModifiedBy>
  <cp:revision>2</cp:revision>
  <cp:lastPrinted>2023-06-26T11:26:00Z</cp:lastPrinted>
  <dcterms:created xsi:type="dcterms:W3CDTF">2023-07-13T05:11:00Z</dcterms:created>
  <dcterms:modified xsi:type="dcterms:W3CDTF">2023-07-13T05:11:00Z</dcterms:modified>
</cp:coreProperties>
</file>